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1210" w:rsidRDefault="00121210" w:rsidP="00121210">
      <w:pPr>
        <w:tabs>
          <w:tab w:val="left" w:pos="6804"/>
        </w:tabs>
        <w:ind w:left="5529"/>
        <w:rPr>
          <w:szCs w:val="24"/>
          <w:lang w:eastAsia="lt-LT"/>
        </w:rPr>
      </w:pPr>
      <w:r>
        <w:t>Valstybinių ir savivaldybių švietimo įstaigų (išskyrus aukštąsias mokyklas) vadovų, jų pavaduotojų ugdymui, ugdymą organizuojančių skyrių vedėjų veiklos vertinimo nuostatų</w:t>
      </w:r>
    </w:p>
    <w:p w:rsidR="00121210" w:rsidRPr="00DA4C2F" w:rsidRDefault="00121210" w:rsidP="00121210">
      <w:pPr>
        <w:tabs>
          <w:tab w:val="left" w:pos="6804"/>
        </w:tabs>
        <w:ind w:left="5529"/>
        <w:rPr>
          <w:szCs w:val="24"/>
          <w:lang w:eastAsia="ar-SA"/>
        </w:rPr>
      </w:pPr>
      <w:r>
        <w:rPr>
          <w:szCs w:val="24"/>
          <w:lang w:eastAsia="ar-SA"/>
        </w:rPr>
        <w:t xml:space="preserve">1 </w:t>
      </w:r>
      <w:r w:rsidRPr="00DA4C2F">
        <w:rPr>
          <w:szCs w:val="24"/>
          <w:lang w:eastAsia="ar-SA"/>
        </w:rPr>
        <w:t>priedas</w:t>
      </w:r>
    </w:p>
    <w:p w:rsidR="00121210" w:rsidRPr="00DA4C2F" w:rsidRDefault="00121210" w:rsidP="00121210">
      <w:pPr>
        <w:tabs>
          <w:tab w:val="left" w:pos="6237"/>
          <w:tab w:val="right" w:pos="8306"/>
        </w:tabs>
        <w:rPr>
          <w:szCs w:val="24"/>
        </w:rPr>
      </w:pPr>
    </w:p>
    <w:p w:rsidR="00121210" w:rsidRPr="00DA4C2F" w:rsidRDefault="00121210" w:rsidP="00121210">
      <w:pPr>
        <w:jc w:val="center"/>
        <w:rPr>
          <w:b/>
          <w:szCs w:val="24"/>
          <w:lang w:eastAsia="lt-LT"/>
        </w:rPr>
      </w:pPr>
      <w:r>
        <w:rPr>
          <w:b/>
          <w:szCs w:val="24"/>
          <w:lang w:eastAsia="lt-LT"/>
        </w:rPr>
        <w:t>KAIŠIADORIŲ ŠVENTOSIOS FAUSTINOS MOKYKLOS-DAUGIAFUNKCIO CENTRO</w:t>
      </w:r>
    </w:p>
    <w:p w:rsidR="00121210" w:rsidRPr="00D14D28" w:rsidRDefault="00121210" w:rsidP="00121210">
      <w:pPr>
        <w:jc w:val="center"/>
        <w:rPr>
          <w:b/>
          <w:lang w:eastAsia="lt-LT"/>
        </w:rPr>
      </w:pPr>
      <w:r w:rsidRPr="00D14D28">
        <w:rPr>
          <w:b/>
          <w:szCs w:val="24"/>
          <w:lang w:eastAsia="lt-LT"/>
        </w:rPr>
        <w:t>DIREKTORĖS RŪTOS STANKIENĖS</w:t>
      </w:r>
    </w:p>
    <w:p w:rsidR="00121210" w:rsidRDefault="00121210" w:rsidP="00121210">
      <w:pPr>
        <w:jc w:val="center"/>
        <w:rPr>
          <w:b/>
          <w:szCs w:val="24"/>
          <w:lang w:eastAsia="lt-LT"/>
        </w:rPr>
      </w:pPr>
    </w:p>
    <w:p w:rsidR="00121210" w:rsidRPr="00DA4C2F" w:rsidRDefault="00121210" w:rsidP="00121210">
      <w:pPr>
        <w:jc w:val="center"/>
        <w:rPr>
          <w:b/>
          <w:szCs w:val="24"/>
          <w:lang w:eastAsia="lt-LT"/>
        </w:rPr>
      </w:pPr>
      <w:r>
        <w:rPr>
          <w:b/>
          <w:szCs w:val="24"/>
          <w:lang w:eastAsia="lt-LT"/>
        </w:rPr>
        <w:t xml:space="preserve">2021 </w:t>
      </w:r>
      <w:r w:rsidRPr="00DA4C2F">
        <w:rPr>
          <w:b/>
          <w:szCs w:val="24"/>
          <w:lang w:eastAsia="lt-LT"/>
        </w:rPr>
        <w:t>METŲ VEIKLOS ATASKAITA</w:t>
      </w:r>
    </w:p>
    <w:p w:rsidR="00121210" w:rsidRPr="00DA4C2F" w:rsidRDefault="00121210" w:rsidP="00121210">
      <w:pPr>
        <w:jc w:val="center"/>
        <w:rPr>
          <w:szCs w:val="24"/>
          <w:lang w:eastAsia="lt-LT"/>
        </w:rPr>
      </w:pPr>
    </w:p>
    <w:p w:rsidR="00121210" w:rsidRPr="00DA4C2F" w:rsidRDefault="00121210" w:rsidP="00121210">
      <w:pPr>
        <w:jc w:val="center"/>
        <w:rPr>
          <w:szCs w:val="24"/>
          <w:lang w:eastAsia="lt-LT"/>
        </w:rPr>
      </w:pPr>
      <w:r>
        <w:rPr>
          <w:szCs w:val="24"/>
          <w:lang w:eastAsia="lt-LT"/>
        </w:rPr>
        <w:t>2022-01-19</w:t>
      </w:r>
      <w:r w:rsidRPr="00DA4C2F">
        <w:rPr>
          <w:szCs w:val="24"/>
          <w:lang w:eastAsia="lt-LT"/>
        </w:rPr>
        <w:t xml:space="preserve"> </w:t>
      </w:r>
      <w:r>
        <w:rPr>
          <w:szCs w:val="24"/>
          <w:lang w:eastAsia="lt-LT"/>
        </w:rPr>
        <w:t>Nr. 1</w:t>
      </w:r>
    </w:p>
    <w:p w:rsidR="00121210" w:rsidRPr="00A4504C" w:rsidRDefault="00121210" w:rsidP="00121210">
      <w:pPr>
        <w:tabs>
          <w:tab w:val="left" w:pos="3828"/>
        </w:tabs>
        <w:jc w:val="center"/>
        <w:rPr>
          <w:lang w:eastAsia="lt-LT"/>
        </w:rPr>
      </w:pPr>
      <w:r>
        <w:rPr>
          <w:szCs w:val="24"/>
          <w:lang w:eastAsia="lt-LT"/>
        </w:rPr>
        <w:t>Kaišiadorys</w:t>
      </w:r>
    </w:p>
    <w:p w:rsidR="00121210" w:rsidRPr="00BA06A9" w:rsidRDefault="00121210" w:rsidP="00121210">
      <w:pPr>
        <w:jc w:val="center"/>
        <w:rPr>
          <w:lang w:eastAsia="lt-LT"/>
        </w:rPr>
      </w:pPr>
    </w:p>
    <w:p w:rsidR="00121210" w:rsidRPr="00DA4C2F" w:rsidRDefault="00121210" w:rsidP="00121210">
      <w:pPr>
        <w:jc w:val="center"/>
        <w:rPr>
          <w:b/>
          <w:szCs w:val="24"/>
          <w:lang w:eastAsia="lt-LT"/>
        </w:rPr>
      </w:pPr>
      <w:r w:rsidRPr="00DA4C2F">
        <w:rPr>
          <w:b/>
          <w:szCs w:val="24"/>
          <w:lang w:eastAsia="lt-LT"/>
        </w:rPr>
        <w:t>I SKYRIUS</w:t>
      </w:r>
    </w:p>
    <w:p w:rsidR="00121210" w:rsidRPr="00DA4C2F" w:rsidRDefault="00121210" w:rsidP="00121210">
      <w:pPr>
        <w:jc w:val="center"/>
        <w:rPr>
          <w:b/>
          <w:szCs w:val="24"/>
          <w:lang w:eastAsia="lt-LT"/>
        </w:rPr>
      </w:pPr>
      <w:r w:rsidRPr="00DA4C2F">
        <w:rPr>
          <w:b/>
          <w:szCs w:val="24"/>
          <w:lang w:eastAsia="lt-LT"/>
        </w:rPr>
        <w:t>STRATEGINIO PLANO IR METINIO VEIKLOS PLANO ĮGYVENDINIMAS</w:t>
      </w:r>
    </w:p>
    <w:p w:rsidR="00121210" w:rsidRDefault="00121210" w:rsidP="00121210">
      <w:pPr>
        <w:jc w:val="center"/>
        <w:rPr>
          <w:b/>
          <w:lang w:eastAsia="lt-LT"/>
        </w:rPr>
      </w:pPr>
    </w:p>
    <w:p w:rsidR="00121210" w:rsidRDefault="00121210" w:rsidP="00121210">
      <w:pPr>
        <w:ind w:firstLine="1247"/>
        <w:jc w:val="both"/>
        <w:rPr>
          <w:szCs w:val="24"/>
        </w:rPr>
      </w:pPr>
      <w:r>
        <w:rPr>
          <w:szCs w:val="24"/>
        </w:rPr>
        <w:t xml:space="preserve">Kaišiadorių šventosios Faustinos mokyklos-daugiafunkcio centro misija – teikti švietimo pagalbą specialiųjų poreikių mokiniams ir asmenims, plėtojant jų dvasines, intelektines, fizines galias, padedant įveikti socialinę atskirtį bei tapant pilnaverčiais ir aktyviais visuomenės nariais. Veiklos prioritetas – mokinių ir asmenų individualių ugdymosi, socialinių ir darbinių poreikių tenkinimas, atsižvelgiant į jų galias ir gebėjimus. </w:t>
      </w:r>
      <w:r w:rsidRPr="00B0555C">
        <w:rPr>
          <w:szCs w:val="24"/>
        </w:rPr>
        <w:t xml:space="preserve">Mokyklos vertybės: pagarba ir pagalba vienas kitam ir tikėjimas vaiku. </w:t>
      </w:r>
    </w:p>
    <w:p w:rsidR="00121210" w:rsidRDefault="00121210" w:rsidP="00121210">
      <w:pPr>
        <w:ind w:firstLine="1247"/>
        <w:jc w:val="both"/>
        <w:rPr>
          <w:szCs w:val="24"/>
        </w:rPr>
      </w:pPr>
      <w:r w:rsidRPr="007345E7">
        <w:rPr>
          <w:szCs w:val="24"/>
        </w:rPr>
        <w:t xml:space="preserve">Įgyvendinant mokyklos strateginius, metinio veiklos plano tikslus ir vadovo metų veiklos užduotis buvo vykdytos 3 programos: ugdymo turinio įgyvendinimo programa (programos tikslas – siekti specialiųjų poreikių mokinių pažangos atsižvelgiant į individualius jų poreikius), socialinės globos programa (programos tikslas – užtikrinti vaikų/asmenų užimtumą bei priežiūrą sprendžiant mokinio ir jo šeimos gerovės </w:t>
      </w:r>
      <w:r>
        <w:rPr>
          <w:szCs w:val="24"/>
        </w:rPr>
        <w:t>ir socialines problemas),</w:t>
      </w:r>
      <w:r w:rsidRPr="007345E7">
        <w:rPr>
          <w:szCs w:val="24"/>
        </w:rPr>
        <w:t xml:space="preserve"> aplinkos aprūpinimo programa (programos tikslas – kurti saugią ir sveiką mokyklos aplinką).</w:t>
      </w:r>
      <w:r>
        <w:rPr>
          <w:szCs w:val="24"/>
        </w:rPr>
        <w:t xml:space="preserve"> </w:t>
      </w:r>
    </w:p>
    <w:p w:rsidR="00121210" w:rsidRDefault="00121210" w:rsidP="00121210">
      <w:pPr>
        <w:ind w:firstLine="1296"/>
        <w:jc w:val="both"/>
        <w:rPr>
          <w:szCs w:val="24"/>
        </w:rPr>
      </w:pPr>
      <w:r w:rsidRPr="00646A7F">
        <w:rPr>
          <w:szCs w:val="24"/>
        </w:rPr>
        <w:t xml:space="preserve">2021 m. rugsėjo 1 d. mokykloje ugdėsi ir mokėsi 71 </w:t>
      </w:r>
      <w:r>
        <w:rPr>
          <w:szCs w:val="24"/>
        </w:rPr>
        <w:t xml:space="preserve">(2 mokiniais daugiau nei 2020 m. rugsėjo 1 d.) </w:t>
      </w:r>
      <w:r w:rsidRPr="00646A7F">
        <w:rPr>
          <w:szCs w:val="24"/>
        </w:rPr>
        <w:t>ikimokyklinio/priešmokyklinio  ugdymo grupės, specialiųjų, lavinamųjų bei socialinių</w:t>
      </w:r>
      <w:r>
        <w:rPr>
          <w:szCs w:val="24"/>
        </w:rPr>
        <w:t xml:space="preserve"> įgūdžių ugdymo klasių mokinys. Mokykloje </w:t>
      </w:r>
      <w:r w:rsidRPr="00646A7F">
        <w:rPr>
          <w:szCs w:val="24"/>
        </w:rPr>
        <w:t xml:space="preserve">iš Kaišiadorių rajono savivaldybės </w:t>
      </w:r>
      <w:r>
        <w:rPr>
          <w:szCs w:val="24"/>
        </w:rPr>
        <w:t xml:space="preserve">mokėsi </w:t>
      </w:r>
      <w:r w:rsidRPr="00646A7F">
        <w:rPr>
          <w:szCs w:val="24"/>
        </w:rPr>
        <w:t>50 mokinių</w:t>
      </w:r>
      <w:r>
        <w:rPr>
          <w:szCs w:val="24"/>
        </w:rPr>
        <w:t xml:space="preserve">/ugdytinių </w:t>
      </w:r>
      <w:r w:rsidRPr="00646A7F">
        <w:rPr>
          <w:szCs w:val="24"/>
        </w:rPr>
        <w:t xml:space="preserve"> (</w:t>
      </w:r>
      <w:r>
        <w:rPr>
          <w:szCs w:val="24"/>
        </w:rPr>
        <w:t>70,4</w:t>
      </w:r>
      <w:r w:rsidRPr="00646A7F">
        <w:rPr>
          <w:szCs w:val="24"/>
        </w:rPr>
        <w:t xml:space="preserve"> proc.), kitų savivaldybių </w:t>
      </w:r>
      <w:r>
        <w:rPr>
          <w:szCs w:val="24"/>
        </w:rPr>
        <w:t xml:space="preserve">- </w:t>
      </w:r>
      <w:r w:rsidRPr="00646A7F">
        <w:rPr>
          <w:szCs w:val="24"/>
        </w:rPr>
        <w:t>21 mokinys (</w:t>
      </w:r>
      <w:r>
        <w:rPr>
          <w:szCs w:val="24"/>
        </w:rPr>
        <w:t>29,6</w:t>
      </w:r>
      <w:r w:rsidRPr="00646A7F">
        <w:rPr>
          <w:szCs w:val="24"/>
        </w:rPr>
        <w:t xml:space="preserve"> proc.). </w:t>
      </w:r>
      <w:r>
        <w:rPr>
          <w:szCs w:val="24"/>
        </w:rPr>
        <w:t xml:space="preserve"> Iš kitų savivaldybių besimokančių mokinių per metus padaugėjo 4,31 proc.</w:t>
      </w:r>
    </w:p>
    <w:p w:rsidR="00121210" w:rsidRPr="00646A7F" w:rsidRDefault="00121210" w:rsidP="00121210">
      <w:pPr>
        <w:ind w:firstLine="1296"/>
        <w:jc w:val="both"/>
        <w:rPr>
          <w:szCs w:val="24"/>
        </w:rPr>
      </w:pPr>
      <w:r w:rsidRPr="00646A7F">
        <w:rPr>
          <w:szCs w:val="24"/>
        </w:rPr>
        <w:t>Dalis mokinių 18  (</w:t>
      </w:r>
      <w:r>
        <w:rPr>
          <w:szCs w:val="24"/>
        </w:rPr>
        <w:t>25,4</w:t>
      </w:r>
      <w:r w:rsidRPr="00646A7F">
        <w:rPr>
          <w:szCs w:val="24"/>
        </w:rPr>
        <w:t xml:space="preserve"> proc.) neturėjo galimybės kasdien atvykti į mokyklą dėl didelio atstumo, todėl gyveno mokyklos bendrabutyje. 35 </w:t>
      </w:r>
      <w:r>
        <w:rPr>
          <w:szCs w:val="24"/>
        </w:rPr>
        <w:t xml:space="preserve">(49,3 proc.) </w:t>
      </w:r>
      <w:r w:rsidRPr="00646A7F">
        <w:rPr>
          <w:szCs w:val="24"/>
        </w:rPr>
        <w:t>mokiniai mokykliniais autobusais ar kitu mokyklos transportu kiekvieną dieną</w:t>
      </w:r>
      <w:r>
        <w:rPr>
          <w:szCs w:val="24"/>
        </w:rPr>
        <w:t xml:space="preserve"> buvo</w:t>
      </w:r>
      <w:r w:rsidRPr="00646A7F">
        <w:rPr>
          <w:szCs w:val="24"/>
        </w:rPr>
        <w:t xml:space="preserve"> vežiojami į mokyklą.</w:t>
      </w:r>
    </w:p>
    <w:p w:rsidR="00121210" w:rsidRPr="00646A7F" w:rsidRDefault="00121210" w:rsidP="00121210">
      <w:pPr>
        <w:ind w:firstLine="1296"/>
        <w:jc w:val="both"/>
        <w:rPr>
          <w:szCs w:val="24"/>
        </w:rPr>
      </w:pPr>
      <w:r w:rsidRPr="00646A7F">
        <w:rPr>
          <w:szCs w:val="24"/>
        </w:rPr>
        <w:t xml:space="preserve">Mokyklos socialinės globos grupes lankė 18 vaikų ir 12 suaugusiųjų asmenų su negalia ir su sunkia negalia. Mokyklos socialinėse dirbtuvėse „Faustinos dirbtuvėse" dirbo 10 buvusių ir esamų mokyklos mokinių bei </w:t>
      </w:r>
      <w:proofErr w:type="spellStart"/>
      <w:r w:rsidRPr="00646A7F">
        <w:rPr>
          <w:szCs w:val="24"/>
        </w:rPr>
        <w:t>Strėvininkų</w:t>
      </w:r>
      <w:proofErr w:type="spellEnd"/>
      <w:r w:rsidRPr="00646A7F">
        <w:rPr>
          <w:szCs w:val="24"/>
        </w:rPr>
        <w:t xml:space="preserve"> soc</w:t>
      </w:r>
      <w:r>
        <w:rPr>
          <w:szCs w:val="24"/>
        </w:rPr>
        <w:t>ialinės globos namų gyventojų. A</w:t>
      </w:r>
      <w:r w:rsidRPr="00646A7F">
        <w:rPr>
          <w:szCs w:val="24"/>
        </w:rPr>
        <w:t>smeninę pagalbą namuose gavo 14 negalią turinčių asmenų. </w:t>
      </w:r>
    </w:p>
    <w:p w:rsidR="00121210" w:rsidRDefault="00121210" w:rsidP="00121210">
      <w:pPr>
        <w:ind w:firstLine="1247"/>
        <w:jc w:val="both"/>
        <w:rPr>
          <w:szCs w:val="24"/>
        </w:rPr>
      </w:pPr>
      <w:r>
        <w:rPr>
          <w:szCs w:val="24"/>
        </w:rPr>
        <w:t>Plečiant mokyklos veiklas ir pritraukiant papildomas lėšas, mokykloje buvo įgyvendinami keturi projektai: tarptautinis d</w:t>
      </w:r>
      <w:r w:rsidRPr="005411AF">
        <w:rPr>
          <w:szCs w:val="24"/>
        </w:rPr>
        <w:t xml:space="preserve">višalis projektas </w:t>
      </w:r>
      <w:r>
        <w:rPr>
          <w:szCs w:val="24"/>
        </w:rPr>
        <w:t>su Latvija</w:t>
      </w:r>
      <w:r w:rsidRPr="005411AF">
        <w:rPr>
          <w:szCs w:val="24"/>
        </w:rPr>
        <w:t xml:space="preserve"> </w:t>
      </w:r>
      <w:r>
        <w:rPr>
          <w:szCs w:val="24"/>
        </w:rPr>
        <w:t xml:space="preserve">Nr. LLI-379 </w:t>
      </w:r>
      <w:r w:rsidRPr="005411AF">
        <w:rPr>
          <w:szCs w:val="24"/>
        </w:rPr>
        <w:t>„Pilotinis ugdymo ir socialinės integracijos PERFECT organizacijos modelis mokinimas ir jaunimui su specialiaisiais poreikiais</w:t>
      </w:r>
      <w:r>
        <w:rPr>
          <w:szCs w:val="24"/>
        </w:rPr>
        <w:t>” (2018–2021 m.), p</w:t>
      </w:r>
      <w:r w:rsidRPr="005411AF">
        <w:rPr>
          <w:szCs w:val="24"/>
        </w:rPr>
        <w:t xml:space="preserve">rojektas  Nr. 08.4.1-ESFA-V416-06-0001  </w:t>
      </w:r>
      <w:r>
        <w:rPr>
          <w:szCs w:val="24"/>
        </w:rPr>
        <w:t>„</w:t>
      </w:r>
      <w:r w:rsidRPr="005411AF">
        <w:rPr>
          <w:szCs w:val="24"/>
        </w:rPr>
        <w:t>Paslaugų šeimai plėtojimas Kaišiadorių rajone</w:t>
      </w:r>
      <w:r>
        <w:rPr>
          <w:szCs w:val="24"/>
        </w:rPr>
        <w:t xml:space="preserve"> a</w:t>
      </w:r>
      <w:r w:rsidRPr="005411AF">
        <w:rPr>
          <w:szCs w:val="24"/>
        </w:rPr>
        <w:t>sistento paslaugų teikimas</w:t>
      </w:r>
      <w:r>
        <w:rPr>
          <w:szCs w:val="24"/>
        </w:rPr>
        <w:t>“ (2019–2022 m.), p</w:t>
      </w:r>
      <w:r w:rsidRPr="005411AF">
        <w:rPr>
          <w:szCs w:val="24"/>
        </w:rPr>
        <w:t>rojekta</w:t>
      </w:r>
      <w:r>
        <w:rPr>
          <w:szCs w:val="24"/>
        </w:rPr>
        <w:t>s Nr. 08.4.1-ESFA-V405-03-0001</w:t>
      </w:r>
      <w:r w:rsidRPr="005411AF">
        <w:rPr>
          <w:szCs w:val="24"/>
        </w:rPr>
        <w:t xml:space="preserve"> </w:t>
      </w:r>
      <w:r>
        <w:rPr>
          <w:szCs w:val="24"/>
        </w:rPr>
        <w:t>„Nuo globos link galimybių: socialinių paslaugų plėtra</w:t>
      </w:r>
      <w:r w:rsidRPr="005411AF">
        <w:rPr>
          <w:szCs w:val="24"/>
        </w:rPr>
        <w:t xml:space="preserve">” </w:t>
      </w:r>
      <w:r>
        <w:rPr>
          <w:szCs w:val="24"/>
        </w:rPr>
        <w:t xml:space="preserve">(2020–2023 m.) </w:t>
      </w:r>
      <w:r w:rsidRPr="00AF2E8B">
        <w:rPr>
          <w:szCs w:val="24"/>
        </w:rPr>
        <w:t xml:space="preserve">ir </w:t>
      </w:r>
      <w:r w:rsidRPr="00AF2E8B">
        <w:rPr>
          <w:szCs w:val="24"/>
          <w:shd w:val="clear" w:color="auto" w:fill="FCFCFC"/>
        </w:rPr>
        <w:t xml:space="preserve">projektas „Fizinio aktyvumo galimybių didinimas Kaišiadorių miesto ir rajono neįgaliesiems“, </w:t>
      </w:r>
      <w:r w:rsidRPr="00AF2E8B">
        <w:rPr>
          <w:szCs w:val="24"/>
          <w:shd w:val="clear" w:color="auto" w:fill="FCFCFC"/>
        </w:rPr>
        <w:lastRenderedPageBreak/>
        <w:t>projekto Nr. SRFSIĮ – 2021-1-0816, bendrai finansuojamas valstybės Sporto rėmimo fondo lėšomis, kurį administruoja Švietimo mainų paramos fondas</w:t>
      </w:r>
      <w:r w:rsidRPr="00AF2E8B">
        <w:rPr>
          <w:szCs w:val="24"/>
        </w:rPr>
        <w:t>.</w:t>
      </w:r>
    </w:p>
    <w:p w:rsidR="00121210" w:rsidRPr="00645CA0" w:rsidRDefault="00121210" w:rsidP="00121210">
      <w:pPr>
        <w:ind w:firstLine="1247"/>
        <w:jc w:val="both"/>
        <w:rPr>
          <w:color w:val="FF0000"/>
          <w:szCs w:val="24"/>
        </w:rPr>
      </w:pPr>
    </w:p>
    <w:tbl>
      <w:tblPr>
        <w:tblW w:w="988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2381"/>
        <w:gridCol w:w="851"/>
        <w:gridCol w:w="1134"/>
        <w:gridCol w:w="1134"/>
        <w:gridCol w:w="2551"/>
      </w:tblGrid>
      <w:tr w:rsidR="00121210" w:rsidRPr="00BF5BD1" w:rsidTr="0053125A">
        <w:tc>
          <w:tcPr>
            <w:tcW w:w="1838" w:type="dxa"/>
            <w:vAlign w:val="center"/>
          </w:tcPr>
          <w:p w:rsidR="00121210" w:rsidRPr="00345112" w:rsidRDefault="00121210" w:rsidP="0053125A">
            <w:pPr>
              <w:jc w:val="center"/>
              <w:rPr>
                <w:szCs w:val="24"/>
              </w:rPr>
            </w:pPr>
            <w:r>
              <w:rPr>
                <w:szCs w:val="24"/>
              </w:rPr>
              <w:t>Strateginiai ir metų tikslai</w:t>
            </w:r>
          </w:p>
        </w:tc>
        <w:tc>
          <w:tcPr>
            <w:tcW w:w="2381" w:type="dxa"/>
            <w:vAlign w:val="center"/>
          </w:tcPr>
          <w:p w:rsidR="00121210" w:rsidRPr="00345112" w:rsidRDefault="00121210" w:rsidP="0053125A">
            <w:pPr>
              <w:jc w:val="center"/>
              <w:rPr>
                <w:szCs w:val="24"/>
              </w:rPr>
            </w:pPr>
            <w:r w:rsidRPr="00345112">
              <w:rPr>
                <w:szCs w:val="24"/>
              </w:rPr>
              <w:t xml:space="preserve">Vertinimo kriterijus </w:t>
            </w:r>
          </w:p>
        </w:tc>
        <w:tc>
          <w:tcPr>
            <w:tcW w:w="851" w:type="dxa"/>
            <w:vAlign w:val="center"/>
          </w:tcPr>
          <w:p w:rsidR="00121210" w:rsidRPr="00345112" w:rsidRDefault="00121210" w:rsidP="0053125A">
            <w:pPr>
              <w:jc w:val="center"/>
              <w:rPr>
                <w:szCs w:val="24"/>
              </w:rPr>
            </w:pPr>
            <w:r w:rsidRPr="00345112">
              <w:rPr>
                <w:szCs w:val="24"/>
              </w:rPr>
              <w:t>Mato vnt.</w:t>
            </w:r>
          </w:p>
        </w:tc>
        <w:tc>
          <w:tcPr>
            <w:tcW w:w="1134" w:type="dxa"/>
            <w:vAlign w:val="center"/>
          </w:tcPr>
          <w:p w:rsidR="00121210" w:rsidRDefault="00121210" w:rsidP="0053125A">
            <w:pPr>
              <w:ind w:right="-108"/>
              <w:jc w:val="center"/>
              <w:rPr>
                <w:szCs w:val="24"/>
              </w:rPr>
            </w:pPr>
            <w:r>
              <w:rPr>
                <w:szCs w:val="24"/>
              </w:rPr>
              <w:t xml:space="preserve">Planuotas rezultatas </w:t>
            </w:r>
          </w:p>
          <w:p w:rsidR="00121210" w:rsidRPr="00345112" w:rsidRDefault="00121210" w:rsidP="0053125A">
            <w:pPr>
              <w:jc w:val="center"/>
              <w:rPr>
                <w:szCs w:val="24"/>
              </w:rPr>
            </w:pPr>
            <w:r>
              <w:rPr>
                <w:szCs w:val="24"/>
              </w:rPr>
              <w:t>2021</w:t>
            </w:r>
            <w:r w:rsidRPr="00345112">
              <w:rPr>
                <w:szCs w:val="24"/>
              </w:rPr>
              <w:t xml:space="preserve"> m.</w:t>
            </w:r>
          </w:p>
        </w:tc>
        <w:tc>
          <w:tcPr>
            <w:tcW w:w="1134" w:type="dxa"/>
            <w:tcBorders>
              <w:right w:val="single" w:sz="4" w:space="0" w:color="auto"/>
            </w:tcBorders>
            <w:vAlign w:val="center"/>
          </w:tcPr>
          <w:p w:rsidR="00121210" w:rsidRPr="00345112" w:rsidRDefault="00121210" w:rsidP="0053125A">
            <w:pPr>
              <w:ind w:right="-108"/>
              <w:jc w:val="center"/>
              <w:rPr>
                <w:szCs w:val="24"/>
              </w:rPr>
            </w:pPr>
            <w:r w:rsidRPr="00345112">
              <w:rPr>
                <w:szCs w:val="24"/>
              </w:rPr>
              <w:t xml:space="preserve">Pasiektas/esamas </w:t>
            </w:r>
            <w:r>
              <w:rPr>
                <w:szCs w:val="24"/>
              </w:rPr>
              <w:t>rezultatas 2021</w:t>
            </w:r>
            <w:r w:rsidRPr="00345112">
              <w:rPr>
                <w:szCs w:val="24"/>
              </w:rPr>
              <w:t xml:space="preserve"> m.</w:t>
            </w:r>
          </w:p>
        </w:tc>
        <w:tc>
          <w:tcPr>
            <w:tcW w:w="2551" w:type="dxa"/>
            <w:tcBorders>
              <w:right w:val="single" w:sz="4" w:space="0" w:color="auto"/>
            </w:tcBorders>
          </w:tcPr>
          <w:p w:rsidR="00121210" w:rsidRPr="003E6176" w:rsidRDefault="00121210" w:rsidP="0053125A">
            <w:pPr>
              <w:jc w:val="center"/>
              <w:rPr>
                <w:szCs w:val="24"/>
              </w:rPr>
            </w:pPr>
            <w:r w:rsidRPr="003E6176">
              <w:rPr>
                <w:szCs w:val="24"/>
              </w:rPr>
              <w:t>Pastabos</w:t>
            </w:r>
          </w:p>
        </w:tc>
      </w:tr>
      <w:tr w:rsidR="00121210" w:rsidRPr="002A1A9A" w:rsidTr="0053125A">
        <w:tc>
          <w:tcPr>
            <w:tcW w:w="1838" w:type="dxa"/>
            <w:vMerge w:val="restart"/>
          </w:tcPr>
          <w:p w:rsidR="00121210" w:rsidRPr="00E4050E" w:rsidRDefault="00121210" w:rsidP="0053125A">
            <w:pPr>
              <w:rPr>
                <w:szCs w:val="24"/>
              </w:rPr>
            </w:pPr>
            <w:r w:rsidRPr="00E4050E">
              <w:rPr>
                <w:szCs w:val="24"/>
              </w:rPr>
              <w:t xml:space="preserve">Siejant ugdymo turinį su mokinių patirtimi ir gebėjimais, siekti individualios kiekvieno vaiko pažangos. </w:t>
            </w:r>
          </w:p>
          <w:p w:rsidR="00121210" w:rsidRPr="00345112" w:rsidRDefault="00121210" w:rsidP="0053125A">
            <w:pPr>
              <w:rPr>
                <w:szCs w:val="24"/>
              </w:rPr>
            </w:pPr>
          </w:p>
        </w:tc>
        <w:tc>
          <w:tcPr>
            <w:tcW w:w="2381" w:type="dxa"/>
          </w:tcPr>
          <w:p w:rsidR="00121210" w:rsidRPr="00345112" w:rsidRDefault="00121210" w:rsidP="0053125A">
            <w:pPr>
              <w:ind w:right="140"/>
              <w:rPr>
                <w:szCs w:val="24"/>
              </w:rPr>
            </w:pPr>
            <w:r w:rsidRPr="00345112">
              <w:rPr>
                <w:szCs w:val="24"/>
              </w:rPr>
              <w:t>Mokiniai, padarę individualią  pažangą.</w:t>
            </w:r>
          </w:p>
        </w:tc>
        <w:tc>
          <w:tcPr>
            <w:tcW w:w="851" w:type="dxa"/>
            <w:vAlign w:val="center"/>
          </w:tcPr>
          <w:p w:rsidR="00121210" w:rsidRPr="00345112" w:rsidRDefault="00121210" w:rsidP="0053125A">
            <w:pPr>
              <w:jc w:val="center"/>
              <w:rPr>
                <w:szCs w:val="24"/>
              </w:rPr>
            </w:pPr>
            <w:r w:rsidRPr="00345112">
              <w:rPr>
                <w:szCs w:val="24"/>
              </w:rPr>
              <w:t>Proc.</w:t>
            </w:r>
          </w:p>
        </w:tc>
        <w:tc>
          <w:tcPr>
            <w:tcW w:w="1134" w:type="dxa"/>
            <w:vAlign w:val="center"/>
          </w:tcPr>
          <w:p w:rsidR="00121210" w:rsidRPr="00345112" w:rsidRDefault="00121210" w:rsidP="0053125A">
            <w:pPr>
              <w:jc w:val="center"/>
              <w:rPr>
                <w:szCs w:val="24"/>
              </w:rPr>
            </w:pPr>
            <w:r w:rsidRPr="00345112">
              <w:rPr>
                <w:szCs w:val="24"/>
              </w:rPr>
              <w:t>100</w:t>
            </w:r>
          </w:p>
        </w:tc>
        <w:tc>
          <w:tcPr>
            <w:tcW w:w="1134" w:type="dxa"/>
            <w:vAlign w:val="center"/>
          </w:tcPr>
          <w:p w:rsidR="00121210" w:rsidRPr="00345112" w:rsidRDefault="00121210" w:rsidP="0053125A">
            <w:pPr>
              <w:jc w:val="center"/>
              <w:rPr>
                <w:szCs w:val="24"/>
              </w:rPr>
            </w:pPr>
            <w:r w:rsidRPr="00345112">
              <w:rPr>
                <w:szCs w:val="24"/>
              </w:rPr>
              <w:t>100</w:t>
            </w:r>
          </w:p>
        </w:tc>
        <w:tc>
          <w:tcPr>
            <w:tcW w:w="2551" w:type="dxa"/>
            <w:vMerge w:val="restart"/>
          </w:tcPr>
          <w:p w:rsidR="00121210" w:rsidRPr="00004C8F" w:rsidRDefault="00121210" w:rsidP="0053125A">
            <w:pPr>
              <w:ind w:right="-108"/>
              <w:jc w:val="both"/>
              <w:rPr>
                <w:szCs w:val="24"/>
              </w:rPr>
            </w:pPr>
            <w:r>
              <w:rPr>
                <w:szCs w:val="24"/>
              </w:rPr>
              <w:t>M</w:t>
            </w:r>
            <w:r w:rsidRPr="00004C8F">
              <w:rPr>
                <w:szCs w:val="24"/>
              </w:rPr>
              <w:t>okyklos mokytojų rengiami individualūs planai atitinka mokinių gebėjimus ir galias</w:t>
            </w:r>
            <w:r>
              <w:rPr>
                <w:szCs w:val="24"/>
              </w:rPr>
              <w:t xml:space="preserve">, todėl visi </w:t>
            </w:r>
            <w:r w:rsidRPr="00004C8F">
              <w:rPr>
                <w:szCs w:val="24"/>
              </w:rPr>
              <w:t>mokin</w:t>
            </w:r>
            <w:r>
              <w:rPr>
                <w:szCs w:val="24"/>
              </w:rPr>
              <w:t>iai daro individualią pažangą. Mokyklos darbuotojai, tiek mokytojai, tiek socialiniai darbuotojai ir jų padėjėjai, nuolat kelia kvalifikaciją ir stiprina bendrąsias ir dalykines kompetencijas.</w:t>
            </w:r>
          </w:p>
        </w:tc>
      </w:tr>
      <w:tr w:rsidR="00121210" w:rsidRPr="00004C8F" w:rsidTr="0053125A">
        <w:tc>
          <w:tcPr>
            <w:tcW w:w="1838" w:type="dxa"/>
            <w:vMerge/>
          </w:tcPr>
          <w:p w:rsidR="00121210" w:rsidRPr="00345112" w:rsidRDefault="00121210" w:rsidP="0053125A">
            <w:pPr>
              <w:rPr>
                <w:szCs w:val="24"/>
              </w:rPr>
            </w:pPr>
          </w:p>
        </w:tc>
        <w:tc>
          <w:tcPr>
            <w:tcW w:w="2381" w:type="dxa"/>
          </w:tcPr>
          <w:p w:rsidR="00121210" w:rsidRPr="00345112" w:rsidRDefault="00121210" w:rsidP="0053125A">
            <w:pPr>
              <w:pStyle w:val="Normal1"/>
              <w:spacing w:line="252" w:lineRule="auto"/>
              <w:ind w:left="-15"/>
              <w:rPr>
                <w:rFonts w:ascii="Times New Roman" w:hAnsi="Times New Roman" w:cs="Times New Roman"/>
                <w:color w:val="auto"/>
                <w:sz w:val="24"/>
                <w:szCs w:val="24"/>
              </w:rPr>
            </w:pPr>
            <w:r w:rsidRPr="00345112">
              <w:rPr>
                <w:rFonts w:ascii="Times New Roman" w:eastAsia="Times New Roman" w:hAnsi="Times New Roman" w:cs="Times New Roman"/>
                <w:color w:val="auto"/>
                <w:sz w:val="24"/>
                <w:szCs w:val="24"/>
              </w:rPr>
              <w:t>Baigusiųjų ikimokyklinio ir priešmokyklinio  ugdymo pritaikytas programas mokinių dalis.</w:t>
            </w:r>
          </w:p>
        </w:tc>
        <w:tc>
          <w:tcPr>
            <w:tcW w:w="851" w:type="dxa"/>
            <w:vAlign w:val="center"/>
          </w:tcPr>
          <w:p w:rsidR="00121210" w:rsidRPr="00345112" w:rsidRDefault="00121210" w:rsidP="0053125A">
            <w:pPr>
              <w:jc w:val="center"/>
              <w:rPr>
                <w:szCs w:val="24"/>
              </w:rPr>
            </w:pPr>
            <w:r w:rsidRPr="00345112">
              <w:rPr>
                <w:szCs w:val="24"/>
              </w:rPr>
              <w:t>Proc.</w:t>
            </w:r>
          </w:p>
        </w:tc>
        <w:tc>
          <w:tcPr>
            <w:tcW w:w="1134" w:type="dxa"/>
            <w:vAlign w:val="center"/>
          </w:tcPr>
          <w:p w:rsidR="00121210" w:rsidRPr="00345112" w:rsidRDefault="00121210" w:rsidP="0053125A">
            <w:pPr>
              <w:jc w:val="center"/>
              <w:rPr>
                <w:szCs w:val="24"/>
              </w:rPr>
            </w:pPr>
            <w:r w:rsidRPr="00345112">
              <w:rPr>
                <w:szCs w:val="24"/>
              </w:rPr>
              <w:t>100</w:t>
            </w:r>
          </w:p>
        </w:tc>
        <w:tc>
          <w:tcPr>
            <w:tcW w:w="1134" w:type="dxa"/>
            <w:vAlign w:val="center"/>
          </w:tcPr>
          <w:p w:rsidR="00121210" w:rsidRPr="00345112" w:rsidRDefault="00121210" w:rsidP="0053125A">
            <w:pPr>
              <w:jc w:val="center"/>
              <w:rPr>
                <w:szCs w:val="24"/>
              </w:rPr>
            </w:pPr>
            <w:r w:rsidRPr="00345112">
              <w:rPr>
                <w:szCs w:val="24"/>
              </w:rPr>
              <w:t>100</w:t>
            </w:r>
          </w:p>
        </w:tc>
        <w:tc>
          <w:tcPr>
            <w:tcW w:w="2551" w:type="dxa"/>
            <w:vMerge/>
          </w:tcPr>
          <w:p w:rsidR="00121210" w:rsidRPr="00004C8F" w:rsidRDefault="00121210" w:rsidP="0053125A">
            <w:pPr>
              <w:jc w:val="center"/>
              <w:rPr>
                <w:szCs w:val="24"/>
              </w:rPr>
            </w:pPr>
          </w:p>
        </w:tc>
      </w:tr>
      <w:tr w:rsidR="00121210" w:rsidRPr="00BF5BD1" w:rsidTr="0053125A">
        <w:tc>
          <w:tcPr>
            <w:tcW w:w="1838" w:type="dxa"/>
            <w:vMerge/>
          </w:tcPr>
          <w:p w:rsidR="00121210" w:rsidRPr="00345112" w:rsidRDefault="00121210" w:rsidP="0053125A">
            <w:pPr>
              <w:rPr>
                <w:szCs w:val="24"/>
              </w:rPr>
            </w:pPr>
          </w:p>
        </w:tc>
        <w:tc>
          <w:tcPr>
            <w:tcW w:w="2381" w:type="dxa"/>
          </w:tcPr>
          <w:p w:rsidR="00121210" w:rsidRPr="00345112" w:rsidRDefault="00121210" w:rsidP="0053125A">
            <w:pPr>
              <w:pStyle w:val="Normal1"/>
              <w:spacing w:line="252" w:lineRule="auto"/>
              <w:ind w:left="-15"/>
              <w:rPr>
                <w:rFonts w:ascii="Times New Roman" w:hAnsi="Times New Roman" w:cs="Times New Roman"/>
                <w:color w:val="auto"/>
                <w:sz w:val="24"/>
                <w:szCs w:val="24"/>
              </w:rPr>
            </w:pPr>
            <w:r w:rsidRPr="00345112">
              <w:rPr>
                <w:rFonts w:ascii="Times New Roman" w:eastAsia="Times New Roman" w:hAnsi="Times New Roman" w:cs="Times New Roman"/>
                <w:color w:val="auto"/>
                <w:sz w:val="24"/>
                <w:szCs w:val="24"/>
              </w:rPr>
              <w:t>Baigusiųjų pradinio ugdymo individualizuotą programą mokinių dalis.</w:t>
            </w:r>
          </w:p>
        </w:tc>
        <w:tc>
          <w:tcPr>
            <w:tcW w:w="851" w:type="dxa"/>
            <w:vAlign w:val="center"/>
          </w:tcPr>
          <w:p w:rsidR="00121210" w:rsidRPr="00345112" w:rsidRDefault="00121210" w:rsidP="0053125A">
            <w:pPr>
              <w:jc w:val="center"/>
              <w:rPr>
                <w:szCs w:val="24"/>
              </w:rPr>
            </w:pPr>
            <w:r w:rsidRPr="00345112">
              <w:rPr>
                <w:szCs w:val="24"/>
              </w:rPr>
              <w:t>Proc.</w:t>
            </w:r>
          </w:p>
        </w:tc>
        <w:tc>
          <w:tcPr>
            <w:tcW w:w="1134" w:type="dxa"/>
            <w:vAlign w:val="center"/>
          </w:tcPr>
          <w:p w:rsidR="00121210" w:rsidRPr="00345112" w:rsidRDefault="00121210" w:rsidP="0053125A">
            <w:pPr>
              <w:jc w:val="center"/>
              <w:rPr>
                <w:szCs w:val="24"/>
              </w:rPr>
            </w:pPr>
            <w:r w:rsidRPr="00345112">
              <w:rPr>
                <w:szCs w:val="24"/>
              </w:rPr>
              <w:t>100</w:t>
            </w:r>
          </w:p>
        </w:tc>
        <w:tc>
          <w:tcPr>
            <w:tcW w:w="1134" w:type="dxa"/>
            <w:vAlign w:val="center"/>
          </w:tcPr>
          <w:p w:rsidR="00121210" w:rsidRPr="00345112" w:rsidRDefault="00121210" w:rsidP="0053125A">
            <w:pPr>
              <w:jc w:val="center"/>
              <w:rPr>
                <w:szCs w:val="24"/>
              </w:rPr>
            </w:pPr>
            <w:r w:rsidRPr="00345112">
              <w:rPr>
                <w:szCs w:val="24"/>
              </w:rPr>
              <w:t>100</w:t>
            </w:r>
          </w:p>
        </w:tc>
        <w:tc>
          <w:tcPr>
            <w:tcW w:w="2551" w:type="dxa"/>
            <w:vMerge/>
          </w:tcPr>
          <w:p w:rsidR="00121210" w:rsidRPr="00E63D9F" w:rsidRDefault="00121210" w:rsidP="0053125A">
            <w:pPr>
              <w:jc w:val="center"/>
              <w:rPr>
                <w:szCs w:val="24"/>
              </w:rPr>
            </w:pPr>
          </w:p>
        </w:tc>
      </w:tr>
      <w:tr w:rsidR="00121210" w:rsidRPr="00BF5BD1" w:rsidTr="0053125A">
        <w:tc>
          <w:tcPr>
            <w:tcW w:w="1838" w:type="dxa"/>
            <w:vMerge/>
          </w:tcPr>
          <w:p w:rsidR="00121210" w:rsidRPr="00345112" w:rsidRDefault="00121210" w:rsidP="0053125A">
            <w:pPr>
              <w:rPr>
                <w:szCs w:val="24"/>
              </w:rPr>
            </w:pPr>
          </w:p>
        </w:tc>
        <w:tc>
          <w:tcPr>
            <w:tcW w:w="2381" w:type="dxa"/>
          </w:tcPr>
          <w:p w:rsidR="00121210" w:rsidRPr="00345112" w:rsidRDefault="00121210" w:rsidP="0053125A">
            <w:pPr>
              <w:pStyle w:val="Normal1"/>
              <w:spacing w:line="252" w:lineRule="auto"/>
              <w:ind w:left="-15"/>
              <w:rPr>
                <w:rFonts w:ascii="Times New Roman" w:hAnsi="Times New Roman" w:cs="Times New Roman"/>
                <w:color w:val="auto"/>
                <w:sz w:val="24"/>
                <w:szCs w:val="24"/>
              </w:rPr>
            </w:pPr>
            <w:r w:rsidRPr="00345112">
              <w:rPr>
                <w:rFonts w:ascii="Times New Roman" w:eastAsia="Times New Roman" w:hAnsi="Times New Roman" w:cs="Times New Roman"/>
                <w:color w:val="auto"/>
                <w:sz w:val="24"/>
                <w:szCs w:val="24"/>
              </w:rPr>
              <w:t>Baigusiųjų pagrindinio ugdymo individualizuotą programą mokinių dalis.</w:t>
            </w:r>
          </w:p>
        </w:tc>
        <w:tc>
          <w:tcPr>
            <w:tcW w:w="851" w:type="dxa"/>
            <w:vAlign w:val="center"/>
          </w:tcPr>
          <w:p w:rsidR="00121210" w:rsidRPr="00345112" w:rsidRDefault="00121210" w:rsidP="0053125A">
            <w:pPr>
              <w:jc w:val="center"/>
              <w:rPr>
                <w:szCs w:val="24"/>
              </w:rPr>
            </w:pPr>
            <w:r w:rsidRPr="00345112">
              <w:rPr>
                <w:szCs w:val="24"/>
              </w:rPr>
              <w:t>Proc.</w:t>
            </w:r>
          </w:p>
        </w:tc>
        <w:tc>
          <w:tcPr>
            <w:tcW w:w="1134" w:type="dxa"/>
            <w:vAlign w:val="center"/>
          </w:tcPr>
          <w:p w:rsidR="00121210" w:rsidRPr="00345112" w:rsidRDefault="00121210" w:rsidP="0053125A">
            <w:pPr>
              <w:jc w:val="center"/>
              <w:rPr>
                <w:szCs w:val="24"/>
              </w:rPr>
            </w:pPr>
            <w:r w:rsidRPr="00345112">
              <w:rPr>
                <w:szCs w:val="24"/>
              </w:rPr>
              <w:t>100</w:t>
            </w:r>
          </w:p>
        </w:tc>
        <w:tc>
          <w:tcPr>
            <w:tcW w:w="1134" w:type="dxa"/>
            <w:vAlign w:val="center"/>
          </w:tcPr>
          <w:p w:rsidR="00121210" w:rsidRPr="00345112" w:rsidRDefault="00121210" w:rsidP="0053125A">
            <w:pPr>
              <w:jc w:val="center"/>
              <w:rPr>
                <w:szCs w:val="24"/>
              </w:rPr>
            </w:pPr>
            <w:r w:rsidRPr="00345112">
              <w:rPr>
                <w:szCs w:val="24"/>
              </w:rPr>
              <w:t>100</w:t>
            </w:r>
          </w:p>
        </w:tc>
        <w:tc>
          <w:tcPr>
            <w:tcW w:w="2551" w:type="dxa"/>
            <w:vMerge/>
          </w:tcPr>
          <w:p w:rsidR="00121210" w:rsidRPr="00E63D9F" w:rsidRDefault="00121210" w:rsidP="0053125A">
            <w:pPr>
              <w:jc w:val="center"/>
              <w:rPr>
                <w:szCs w:val="24"/>
              </w:rPr>
            </w:pPr>
          </w:p>
        </w:tc>
      </w:tr>
      <w:tr w:rsidR="00121210" w:rsidRPr="00BF5BD1" w:rsidTr="0053125A">
        <w:tc>
          <w:tcPr>
            <w:tcW w:w="1838" w:type="dxa"/>
            <w:vMerge/>
          </w:tcPr>
          <w:p w:rsidR="00121210" w:rsidRPr="00345112" w:rsidRDefault="00121210" w:rsidP="0053125A">
            <w:pPr>
              <w:rPr>
                <w:szCs w:val="24"/>
              </w:rPr>
            </w:pPr>
          </w:p>
        </w:tc>
        <w:tc>
          <w:tcPr>
            <w:tcW w:w="2381" w:type="dxa"/>
          </w:tcPr>
          <w:p w:rsidR="00121210" w:rsidRPr="00345112" w:rsidRDefault="00121210" w:rsidP="0053125A">
            <w:pPr>
              <w:pStyle w:val="Normal1"/>
              <w:spacing w:line="252" w:lineRule="auto"/>
              <w:ind w:left="-15"/>
              <w:rPr>
                <w:color w:val="auto"/>
              </w:rPr>
            </w:pPr>
            <w:r w:rsidRPr="00345112">
              <w:rPr>
                <w:rFonts w:ascii="Times New Roman" w:eastAsia="Times New Roman" w:hAnsi="Times New Roman" w:cs="Times New Roman"/>
                <w:color w:val="auto"/>
                <w:sz w:val="24"/>
                <w:szCs w:val="24"/>
              </w:rPr>
              <w:t>Baigusiųjų socialinių įgūdžių ugdymo programą mokinių dalis.</w:t>
            </w:r>
          </w:p>
        </w:tc>
        <w:tc>
          <w:tcPr>
            <w:tcW w:w="851" w:type="dxa"/>
            <w:vAlign w:val="center"/>
          </w:tcPr>
          <w:p w:rsidR="00121210" w:rsidRPr="00345112" w:rsidRDefault="00121210" w:rsidP="0053125A">
            <w:pPr>
              <w:jc w:val="center"/>
              <w:rPr>
                <w:szCs w:val="24"/>
              </w:rPr>
            </w:pPr>
            <w:r w:rsidRPr="00345112">
              <w:rPr>
                <w:szCs w:val="24"/>
              </w:rPr>
              <w:t>Proc.</w:t>
            </w:r>
          </w:p>
        </w:tc>
        <w:tc>
          <w:tcPr>
            <w:tcW w:w="1134" w:type="dxa"/>
            <w:vAlign w:val="center"/>
          </w:tcPr>
          <w:p w:rsidR="00121210" w:rsidRPr="00345112" w:rsidRDefault="00121210" w:rsidP="0053125A">
            <w:pPr>
              <w:jc w:val="center"/>
              <w:rPr>
                <w:szCs w:val="24"/>
              </w:rPr>
            </w:pPr>
            <w:r w:rsidRPr="00345112">
              <w:rPr>
                <w:szCs w:val="24"/>
              </w:rPr>
              <w:t>100</w:t>
            </w:r>
          </w:p>
        </w:tc>
        <w:tc>
          <w:tcPr>
            <w:tcW w:w="1134" w:type="dxa"/>
            <w:vAlign w:val="center"/>
          </w:tcPr>
          <w:p w:rsidR="00121210" w:rsidRPr="00345112" w:rsidRDefault="00121210" w:rsidP="0053125A">
            <w:pPr>
              <w:jc w:val="center"/>
              <w:rPr>
                <w:szCs w:val="24"/>
              </w:rPr>
            </w:pPr>
            <w:r w:rsidRPr="00345112">
              <w:rPr>
                <w:szCs w:val="24"/>
              </w:rPr>
              <w:t>100</w:t>
            </w:r>
          </w:p>
        </w:tc>
        <w:tc>
          <w:tcPr>
            <w:tcW w:w="2551" w:type="dxa"/>
            <w:vMerge/>
          </w:tcPr>
          <w:p w:rsidR="00121210" w:rsidRPr="00E63D9F" w:rsidRDefault="00121210" w:rsidP="0053125A">
            <w:pPr>
              <w:jc w:val="center"/>
              <w:rPr>
                <w:szCs w:val="24"/>
              </w:rPr>
            </w:pPr>
          </w:p>
        </w:tc>
      </w:tr>
      <w:tr w:rsidR="00121210" w:rsidRPr="00BF5BD1" w:rsidTr="0053125A">
        <w:tc>
          <w:tcPr>
            <w:tcW w:w="1838" w:type="dxa"/>
            <w:vMerge/>
          </w:tcPr>
          <w:p w:rsidR="00121210" w:rsidRPr="00345112" w:rsidRDefault="00121210" w:rsidP="0053125A">
            <w:pPr>
              <w:rPr>
                <w:szCs w:val="24"/>
              </w:rPr>
            </w:pPr>
          </w:p>
        </w:tc>
        <w:tc>
          <w:tcPr>
            <w:tcW w:w="2381" w:type="dxa"/>
          </w:tcPr>
          <w:p w:rsidR="00121210" w:rsidRPr="00345112" w:rsidRDefault="00121210" w:rsidP="0053125A">
            <w:pPr>
              <w:pStyle w:val="Normal1"/>
              <w:spacing w:line="252" w:lineRule="auto"/>
              <w:rPr>
                <w:color w:val="auto"/>
              </w:rPr>
            </w:pPr>
            <w:r w:rsidRPr="00345112">
              <w:rPr>
                <w:rFonts w:ascii="Times New Roman" w:eastAsia="Times New Roman" w:hAnsi="Times New Roman" w:cs="Times New Roman"/>
                <w:color w:val="auto"/>
                <w:sz w:val="24"/>
                <w:szCs w:val="24"/>
              </w:rPr>
              <w:t>Kvalifikacijos tobulinimo valandų skaičius, tenkantis vienam darbuotojui per metus (vnt.).</w:t>
            </w:r>
          </w:p>
        </w:tc>
        <w:tc>
          <w:tcPr>
            <w:tcW w:w="851" w:type="dxa"/>
            <w:vAlign w:val="center"/>
          </w:tcPr>
          <w:p w:rsidR="00121210" w:rsidRPr="00345112" w:rsidRDefault="00121210" w:rsidP="0053125A">
            <w:pPr>
              <w:jc w:val="center"/>
              <w:rPr>
                <w:szCs w:val="24"/>
              </w:rPr>
            </w:pPr>
            <w:r w:rsidRPr="00345112">
              <w:rPr>
                <w:szCs w:val="24"/>
              </w:rPr>
              <w:t>Vnt.</w:t>
            </w:r>
          </w:p>
        </w:tc>
        <w:tc>
          <w:tcPr>
            <w:tcW w:w="1134" w:type="dxa"/>
            <w:vAlign w:val="center"/>
          </w:tcPr>
          <w:p w:rsidR="00121210" w:rsidRPr="00E41467" w:rsidRDefault="00121210" w:rsidP="0053125A">
            <w:pPr>
              <w:jc w:val="center"/>
              <w:rPr>
                <w:szCs w:val="24"/>
              </w:rPr>
            </w:pPr>
            <w:r w:rsidRPr="00E41467">
              <w:rPr>
                <w:szCs w:val="24"/>
              </w:rPr>
              <w:t>21</w:t>
            </w:r>
          </w:p>
        </w:tc>
        <w:tc>
          <w:tcPr>
            <w:tcW w:w="1134" w:type="dxa"/>
            <w:vAlign w:val="center"/>
          </w:tcPr>
          <w:p w:rsidR="00121210" w:rsidRPr="00E41467" w:rsidRDefault="00121210" w:rsidP="0053125A">
            <w:pPr>
              <w:jc w:val="center"/>
              <w:rPr>
                <w:szCs w:val="24"/>
              </w:rPr>
            </w:pPr>
          </w:p>
        </w:tc>
        <w:tc>
          <w:tcPr>
            <w:tcW w:w="2551" w:type="dxa"/>
            <w:vMerge/>
          </w:tcPr>
          <w:p w:rsidR="00121210" w:rsidRPr="00B93EFD" w:rsidRDefault="00121210" w:rsidP="0053125A">
            <w:pPr>
              <w:jc w:val="center"/>
              <w:rPr>
                <w:szCs w:val="24"/>
              </w:rPr>
            </w:pPr>
          </w:p>
        </w:tc>
      </w:tr>
      <w:tr w:rsidR="00121210" w:rsidRPr="002A1A9A" w:rsidTr="0053125A">
        <w:tc>
          <w:tcPr>
            <w:tcW w:w="1838" w:type="dxa"/>
            <w:vMerge w:val="restart"/>
          </w:tcPr>
          <w:p w:rsidR="00121210" w:rsidRPr="00345112" w:rsidRDefault="00121210" w:rsidP="0053125A">
            <w:pPr>
              <w:rPr>
                <w:szCs w:val="24"/>
              </w:rPr>
            </w:pPr>
            <w:r w:rsidRPr="00E4050E">
              <w:rPr>
                <w:szCs w:val="24"/>
              </w:rPr>
              <w:t xml:space="preserve">Skatinti vaikų/asmenų su negalia socialinį aktyvumą, sudaryti sąlygas turėti didesnes galimybes veikti, siekiant užtikrinti lygias teises ir galimybes dalyvauti </w:t>
            </w:r>
            <w:r w:rsidRPr="00E4050E">
              <w:rPr>
                <w:szCs w:val="24"/>
              </w:rPr>
              <w:lastRenderedPageBreak/>
              <w:t>visuomenės gyvenime.</w:t>
            </w:r>
          </w:p>
        </w:tc>
        <w:tc>
          <w:tcPr>
            <w:tcW w:w="2381" w:type="dxa"/>
          </w:tcPr>
          <w:p w:rsidR="00121210" w:rsidRPr="00345112" w:rsidRDefault="00121210" w:rsidP="0053125A">
            <w:pPr>
              <w:pStyle w:val="Normal1"/>
              <w:spacing w:line="252" w:lineRule="auto"/>
              <w:rPr>
                <w:rFonts w:ascii="Times New Roman" w:eastAsia="Times New Roman" w:hAnsi="Times New Roman" w:cs="Times New Roman"/>
                <w:color w:val="auto"/>
                <w:sz w:val="24"/>
                <w:szCs w:val="24"/>
              </w:rPr>
            </w:pPr>
            <w:r>
              <w:rPr>
                <w:rFonts w:ascii="Times New Roman" w:hAnsi="Times New Roman" w:cs="Times New Roman"/>
                <w:color w:val="auto"/>
                <w:sz w:val="24"/>
                <w:szCs w:val="24"/>
              </w:rPr>
              <w:lastRenderedPageBreak/>
              <w:t xml:space="preserve">Neįgalių vaikų ir </w:t>
            </w:r>
            <w:r w:rsidRPr="00345112">
              <w:rPr>
                <w:rFonts w:ascii="Times New Roman" w:hAnsi="Times New Roman" w:cs="Times New Roman"/>
                <w:color w:val="auto"/>
                <w:sz w:val="24"/>
                <w:szCs w:val="24"/>
              </w:rPr>
              <w:t>jaunuolių dalyvavusių socialinės globos programos priemonėse, skaičius.</w:t>
            </w:r>
          </w:p>
        </w:tc>
        <w:tc>
          <w:tcPr>
            <w:tcW w:w="851" w:type="dxa"/>
            <w:vAlign w:val="center"/>
          </w:tcPr>
          <w:p w:rsidR="00121210" w:rsidRPr="00345112" w:rsidRDefault="00121210" w:rsidP="0053125A">
            <w:pPr>
              <w:jc w:val="center"/>
              <w:rPr>
                <w:szCs w:val="24"/>
              </w:rPr>
            </w:pPr>
            <w:r w:rsidRPr="00345112">
              <w:rPr>
                <w:szCs w:val="24"/>
              </w:rPr>
              <w:t>Vnt.</w:t>
            </w:r>
          </w:p>
        </w:tc>
        <w:tc>
          <w:tcPr>
            <w:tcW w:w="1134" w:type="dxa"/>
            <w:vAlign w:val="center"/>
          </w:tcPr>
          <w:p w:rsidR="00121210" w:rsidRPr="007242F4" w:rsidRDefault="00121210" w:rsidP="0053125A">
            <w:pPr>
              <w:jc w:val="center"/>
              <w:rPr>
                <w:szCs w:val="24"/>
              </w:rPr>
            </w:pPr>
            <w:r>
              <w:rPr>
                <w:szCs w:val="24"/>
              </w:rPr>
              <w:t>30</w:t>
            </w:r>
          </w:p>
        </w:tc>
        <w:tc>
          <w:tcPr>
            <w:tcW w:w="1134" w:type="dxa"/>
            <w:vAlign w:val="center"/>
          </w:tcPr>
          <w:p w:rsidR="00121210" w:rsidRPr="007242F4" w:rsidRDefault="00121210" w:rsidP="0053125A">
            <w:pPr>
              <w:jc w:val="center"/>
              <w:rPr>
                <w:szCs w:val="24"/>
              </w:rPr>
            </w:pPr>
            <w:r>
              <w:rPr>
                <w:szCs w:val="24"/>
              </w:rPr>
              <w:t>30</w:t>
            </w:r>
          </w:p>
        </w:tc>
        <w:tc>
          <w:tcPr>
            <w:tcW w:w="2551" w:type="dxa"/>
            <w:vMerge w:val="restart"/>
          </w:tcPr>
          <w:p w:rsidR="00121210" w:rsidRPr="008C43DC" w:rsidRDefault="00121210" w:rsidP="0053125A">
            <w:pPr>
              <w:jc w:val="both"/>
              <w:rPr>
                <w:szCs w:val="24"/>
              </w:rPr>
            </w:pPr>
            <w:r w:rsidRPr="008C43DC">
              <w:rPr>
                <w:szCs w:val="24"/>
              </w:rPr>
              <w:t xml:space="preserve">Augantis vaikų ir jaunuolių, dalyvaujančių socialinės globos grupių veikloje, skaičius rodo, jog </w:t>
            </w:r>
            <w:r>
              <w:rPr>
                <w:szCs w:val="24"/>
              </w:rPr>
              <w:t xml:space="preserve">socialinės globos </w:t>
            </w:r>
            <w:r w:rsidRPr="008C43DC">
              <w:rPr>
                <w:szCs w:val="24"/>
              </w:rPr>
              <w:t xml:space="preserve">paslauga yra patraukli. </w:t>
            </w:r>
          </w:p>
          <w:p w:rsidR="00121210" w:rsidRPr="008C43DC" w:rsidRDefault="00121210" w:rsidP="0053125A">
            <w:pPr>
              <w:jc w:val="both"/>
              <w:rPr>
                <w:szCs w:val="24"/>
              </w:rPr>
            </w:pPr>
            <w:r w:rsidRPr="008C43DC">
              <w:rPr>
                <w:szCs w:val="24"/>
              </w:rPr>
              <w:t xml:space="preserve">Įgyvendinami 3 socialinės krypties projektai bei socialinės globos programos padėjo ne tik pritraukti </w:t>
            </w:r>
            <w:r w:rsidRPr="008C43DC">
              <w:rPr>
                <w:szCs w:val="24"/>
              </w:rPr>
              <w:lastRenderedPageBreak/>
              <w:t xml:space="preserve">papildomų lėšų paslaugoms, bet ir leido vaikams/jaunuoliams aktyviau dalyvauti visuomeniniame gyvenime bei reabilitacinėse socialinių įgūdžių programose, </w:t>
            </w:r>
            <w:proofErr w:type="spellStart"/>
            <w:r w:rsidRPr="008C43DC">
              <w:rPr>
                <w:szCs w:val="24"/>
              </w:rPr>
              <w:t>t.y</w:t>
            </w:r>
            <w:proofErr w:type="spellEnd"/>
            <w:r w:rsidRPr="008C43DC">
              <w:rPr>
                <w:szCs w:val="24"/>
              </w:rPr>
              <w:t>. nuosekliai stiprinti</w:t>
            </w:r>
            <w:r w:rsidRPr="00F10964">
              <w:rPr>
                <w:color w:val="FF0000"/>
                <w:szCs w:val="24"/>
              </w:rPr>
              <w:t xml:space="preserve"> </w:t>
            </w:r>
            <w:r w:rsidRPr="008C43DC">
              <w:rPr>
                <w:szCs w:val="24"/>
              </w:rPr>
              <w:t>socialinius bei darbo įgūdžius.</w:t>
            </w:r>
          </w:p>
          <w:p w:rsidR="00121210" w:rsidRPr="00004C8F" w:rsidRDefault="00121210" w:rsidP="0053125A">
            <w:pPr>
              <w:jc w:val="both"/>
              <w:rPr>
                <w:szCs w:val="24"/>
              </w:rPr>
            </w:pPr>
            <w:r>
              <w:rPr>
                <w:szCs w:val="24"/>
              </w:rPr>
              <w:t>Vykdoma socialinė</w:t>
            </w:r>
            <w:r w:rsidRPr="008C43DC">
              <w:rPr>
                <w:szCs w:val="24"/>
              </w:rPr>
              <w:t xml:space="preserve"> – darbo reabilitacinė programa padeda negalią turintiems žmonėms </w:t>
            </w:r>
            <w:r w:rsidRPr="008C43DC">
              <w:rPr>
                <w:szCs w:val="24"/>
                <w:shd w:val="clear" w:color="auto" w:fill="FCFCFC"/>
              </w:rPr>
              <w:t>sukurti ar atstatyti prarastus darbinius įgūdžius, integruotis į darbo rinką, įsitraukti į socialinį gyvenimą bei turiningai leisti laiką.</w:t>
            </w:r>
            <w:r w:rsidRPr="008C43DC">
              <w:rPr>
                <w:rFonts w:ascii="Arial" w:hAnsi="Arial" w:cs="Arial"/>
                <w:sz w:val="23"/>
                <w:szCs w:val="23"/>
                <w:shd w:val="clear" w:color="auto" w:fill="FCFCFC"/>
              </w:rPr>
              <w:t> </w:t>
            </w:r>
          </w:p>
        </w:tc>
      </w:tr>
      <w:tr w:rsidR="00121210" w:rsidRPr="00004C8F" w:rsidTr="0053125A">
        <w:tc>
          <w:tcPr>
            <w:tcW w:w="1838" w:type="dxa"/>
            <w:vMerge/>
          </w:tcPr>
          <w:p w:rsidR="00121210" w:rsidRPr="00345112" w:rsidRDefault="00121210" w:rsidP="0053125A">
            <w:pPr>
              <w:rPr>
                <w:szCs w:val="24"/>
              </w:rPr>
            </w:pPr>
          </w:p>
        </w:tc>
        <w:tc>
          <w:tcPr>
            <w:tcW w:w="2381" w:type="dxa"/>
          </w:tcPr>
          <w:p w:rsidR="00121210" w:rsidRPr="00345112" w:rsidRDefault="00121210" w:rsidP="0053125A">
            <w:pPr>
              <w:pStyle w:val="Normal1"/>
              <w:spacing w:line="252" w:lineRule="auto"/>
              <w:ind w:left="-15"/>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Vykdomų</w:t>
            </w:r>
            <w:r w:rsidRPr="00345112">
              <w:rPr>
                <w:rFonts w:ascii="Times New Roman" w:eastAsia="Times New Roman" w:hAnsi="Times New Roman" w:cs="Times New Roman"/>
                <w:color w:val="auto"/>
                <w:sz w:val="24"/>
                <w:szCs w:val="24"/>
              </w:rPr>
              <w:t xml:space="preserve"> socializacijos ir vaikų užimtumo programų skaičius</w:t>
            </w:r>
            <w:r w:rsidRPr="00345112">
              <w:rPr>
                <w:rFonts w:ascii="Times New Roman" w:hAnsi="Times New Roman" w:cs="Times New Roman"/>
                <w:color w:val="auto"/>
                <w:sz w:val="24"/>
                <w:szCs w:val="24"/>
              </w:rPr>
              <w:t>.</w:t>
            </w:r>
          </w:p>
        </w:tc>
        <w:tc>
          <w:tcPr>
            <w:tcW w:w="851" w:type="dxa"/>
            <w:vAlign w:val="center"/>
          </w:tcPr>
          <w:p w:rsidR="00121210" w:rsidRPr="00345112" w:rsidRDefault="00121210" w:rsidP="0053125A">
            <w:pPr>
              <w:jc w:val="center"/>
              <w:rPr>
                <w:szCs w:val="24"/>
              </w:rPr>
            </w:pPr>
            <w:r w:rsidRPr="00345112">
              <w:rPr>
                <w:szCs w:val="24"/>
              </w:rPr>
              <w:t>Vnt.</w:t>
            </w:r>
          </w:p>
        </w:tc>
        <w:tc>
          <w:tcPr>
            <w:tcW w:w="1134" w:type="dxa"/>
            <w:vAlign w:val="center"/>
          </w:tcPr>
          <w:p w:rsidR="00121210" w:rsidRPr="001717D7" w:rsidRDefault="00121210" w:rsidP="0053125A">
            <w:pPr>
              <w:jc w:val="center"/>
              <w:rPr>
                <w:szCs w:val="24"/>
              </w:rPr>
            </w:pPr>
            <w:r w:rsidRPr="001717D7">
              <w:rPr>
                <w:szCs w:val="24"/>
              </w:rPr>
              <w:t>8</w:t>
            </w:r>
          </w:p>
        </w:tc>
        <w:tc>
          <w:tcPr>
            <w:tcW w:w="1134" w:type="dxa"/>
            <w:vAlign w:val="center"/>
          </w:tcPr>
          <w:p w:rsidR="00121210" w:rsidRPr="001717D7" w:rsidRDefault="00121210" w:rsidP="0053125A">
            <w:pPr>
              <w:jc w:val="center"/>
              <w:rPr>
                <w:szCs w:val="24"/>
              </w:rPr>
            </w:pPr>
            <w:r w:rsidRPr="001717D7">
              <w:rPr>
                <w:szCs w:val="24"/>
              </w:rPr>
              <w:t>8</w:t>
            </w:r>
          </w:p>
        </w:tc>
        <w:tc>
          <w:tcPr>
            <w:tcW w:w="2551" w:type="dxa"/>
            <w:vMerge/>
          </w:tcPr>
          <w:p w:rsidR="00121210" w:rsidRPr="00004C8F" w:rsidRDefault="00121210" w:rsidP="0053125A">
            <w:pPr>
              <w:jc w:val="both"/>
              <w:rPr>
                <w:szCs w:val="24"/>
              </w:rPr>
            </w:pPr>
          </w:p>
        </w:tc>
      </w:tr>
      <w:tr w:rsidR="00121210" w:rsidRPr="00BF5BD1" w:rsidTr="0053125A">
        <w:tc>
          <w:tcPr>
            <w:tcW w:w="1838" w:type="dxa"/>
            <w:vMerge/>
          </w:tcPr>
          <w:p w:rsidR="00121210" w:rsidRPr="00345112" w:rsidRDefault="00121210" w:rsidP="0053125A">
            <w:pPr>
              <w:rPr>
                <w:szCs w:val="24"/>
              </w:rPr>
            </w:pPr>
          </w:p>
        </w:tc>
        <w:tc>
          <w:tcPr>
            <w:tcW w:w="2381" w:type="dxa"/>
          </w:tcPr>
          <w:p w:rsidR="00121210" w:rsidRPr="00345112" w:rsidRDefault="00121210" w:rsidP="0053125A">
            <w:pPr>
              <w:pStyle w:val="Normal1"/>
              <w:spacing w:line="252" w:lineRule="auto"/>
              <w:ind w:left="-15"/>
              <w:rPr>
                <w:rFonts w:ascii="Times New Roman" w:hAnsi="Times New Roman" w:cs="Times New Roman"/>
                <w:color w:val="auto"/>
                <w:sz w:val="24"/>
                <w:szCs w:val="24"/>
              </w:rPr>
            </w:pPr>
            <w:r>
              <w:rPr>
                <w:rFonts w:ascii="Times New Roman" w:hAnsi="Times New Roman" w:cs="Times New Roman"/>
                <w:color w:val="auto"/>
                <w:sz w:val="24"/>
                <w:szCs w:val="24"/>
              </w:rPr>
              <w:t>Įgyvendinamų socialinių projektų skaičius</w:t>
            </w:r>
          </w:p>
        </w:tc>
        <w:tc>
          <w:tcPr>
            <w:tcW w:w="851" w:type="dxa"/>
            <w:vAlign w:val="center"/>
          </w:tcPr>
          <w:p w:rsidR="00121210" w:rsidRDefault="00121210" w:rsidP="0053125A">
            <w:pPr>
              <w:jc w:val="center"/>
              <w:rPr>
                <w:szCs w:val="24"/>
              </w:rPr>
            </w:pPr>
            <w:r w:rsidRPr="00345112">
              <w:rPr>
                <w:szCs w:val="24"/>
              </w:rPr>
              <w:t>Val./</w:t>
            </w:r>
          </w:p>
          <w:p w:rsidR="00121210" w:rsidRPr="00345112" w:rsidRDefault="00121210" w:rsidP="0053125A">
            <w:pPr>
              <w:jc w:val="center"/>
              <w:rPr>
                <w:szCs w:val="24"/>
              </w:rPr>
            </w:pPr>
            <w:r w:rsidRPr="00345112">
              <w:rPr>
                <w:szCs w:val="24"/>
              </w:rPr>
              <w:t>sav.</w:t>
            </w:r>
          </w:p>
        </w:tc>
        <w:tc>
          <w:tcPr>
            <w:tcW w:w="1134" w:type="dxa"/>
            <w:vAlign w:val="center"/>
          </w:tcPr>
          <w:p w:rsidR="00121210" w:rsidRPr="007242F4" w:rsidRDefault="00121210" w:rsidP="0053125A">
            <w:pPr>
              <w:jc w:val="center"/>
              <w:rPr>
                <w:szCs w:val="24"/>
              </w:rPr>
            </w:pPr>
            <w:r>
              <w:rPr>
                <w:szCs w:val="24"/>
              </w:rPr>
              <w:t>3</w:t>
            </w:r>
          </w:p>
        </w:tc>
        <w:tc>
          <w:tcPr>
            <w:tcW w:w="1134" w:type="dxa"/>
            <w:vAlign w:val="center"/>
          </w:tcPr>
          <w:p w:rsidR="00121210" w:rsidRPr="007242F4" w:rsidRDefault="00121210" w:rsidP="0053125A">
            <w:pPr>
              <w:jc w:val="center"/>
              <w:rPr>
                <w:szCs w:val="24"/>
              </w:rPr>
            </w:pPr>
            <w:r>
              <w:rPr>
                <w:szCs w:val="24"/>
              </w:rPr>
              <w:t>3</w:t>
            </w:r>
          </w:p>
        </w:tc>
        <w:tc>
          <w:tcPr>
            <w:tcW w:w="2551" w:type="dxa"/>
            <w:vMerge/>
          </w:tcPr>
          <w:p w:rsidR="00121210" w:rsidRPr="00B93EFD" w:rsidRDefault="00121210" w:rsidP="0053125A">
            <w:pPr>
              <w:jc w:val="both"/>
              <w:rPr>
                <w:szCs w:val="24"/>
              </w:rPr>
            </w:pPr>
          </w:p>
        </w:tc>
      </w:tr>
      <w:tr w:rsidR="00121210" w:rsidRPr="00BF5BD1" w:rsidTr="0053125A">
        <w:tc>
          <w:tcPr>
            <w:tcW w:w="1838" w:type="dxa"/>
            <w:vMerge/>
          </w:tcPr>
          <w:p w:rsidR="00121210" w:rsidRPr="00345112" w:rsidRDefault="00121210" w:rsidP="0053125A">
            <w:pPr>
              <w:rPr>
                <w:szCs w:val="24"/>
              </w:rPr>
            </w:pPr>
          </w:p>
        </w:tc>
        <w:tc>
          <w:tcPr>
            <w:tcW w:w="2381" w:type="dxa"/>
          </w:tcPr>
          <w:p w:rsidR="00121210" w:rsidRPr="00345112" w:rsidRDefault="00121210" w:rsidP="0053125A">
            <w:pPr>
              <w:pStyle w:val="Normal1"/>
              <w:spacing w:line="252" w:lineRule="auto"/>
              <w:ind w:left="-15"/>
              <w:rPr>
                <w:rFonts w:ascii="Times New Roman" w:hAnsi="Times New Roman" w:cs="Times New Roman"/>
                <w:color w:val="auto"/>
                <w:sz w:val="24"/>
                <w:szCs w:val="24"/>
              </w:rPr>
            </w:pPr>
            <w:r>
              <w:rPr>
                <w:rFonts w:ascii="Times New Roman" w:hAnsi="Times New Roman" w:cs="Times New Roman"/>
                <w:color w:val="auto"/>
                <w:sz w:val="24"/>
                <w:szCs w:val="24"/>
              </w:rPr>
              <w:t>Vykdomų reabilitacinės pagalbos (</w:t>
            </w:r>
            <w:proofErr w:type="spellStart"/>
            <w:r>
              <w:rPr>
                <w:rFonts w:ascii="Times New Roman" w:hAnsi="Times New Roman" w:cs="Times New Roman"/>
                <w:color w:val="auto"/>
                <w:sz w:val="24"/>
                <w:szCs w:val="24"/>
              </w:rPr>
              <w:t>ergoterapijos</w:t>
            </w:r>
            <w:proofErr w:type="spellEnd"/>
            <w:r>
              <w:rPr>
                <w:rFonts w:ascii="Times New Roman" w:hAnsi="Times New Roman" w:cs="Times New Roman"/>
                <w:color w:val="auto"/>
                <w:sz w:val="24"/>
                <w:szCs w:val="24"/>
              </w:rPr>
              <w:t>, psichoterapijos, socialinių įgūdžių ugdymo) programų skaičius.</w:t>
            </w:r>
          </w:p>
        </w:tc>
        <w:tc>
          <w:tcPr>
            <w:tcW w:w="851" w:type="dxa"/>
            <w:vAlign w:val="center"/>
          </w:tcPr>
          <w:p w:rsidR="00121210" w:rsidRPr="00345112" w:rsidRDefault="00121210" w:rsidP="0053125A">
            <w:pPr>
              <w:jc w:val="center"/>
              <w:rPr>
                <w:szCs w:val="24"/>
              </w:rPr>
            </w:pPr>
            <w:r>
              <w:rPr>
                <w:szCs w:val="24"/>
              </w:rPr>
              <w:t>Vnt.</w:t>
            </w:r>
          </w:p>
        </w:tc>
        <w:tc>
          <w:tcPr>
            <w:tcW w:w="1134" w:type="dxa"/>
            <w:vAlign w:val="center"/>
          </w:tcPr>
          <w:p w:rsidR="00121210" w:rsidRPr="00345112" w:rsidRDefault="00121210" w:rsidP="0053125A">
            <w:pPr>
              <w:jc w:val="center"/>
              <w:rPr>
                <w:szCs w:val="24"/>
              </w:rPr>
            </w:pPr>
            <w:r>
              <w:rPr>
                <w:szCs w:val="24"/>
              </w:rPr>
              <w:t>1</w:t>
            </w:r>
          </w:p>
        </w:tc>
        <w:tc>
          <w:tcPr>
            <w:tcW w:w="1134" w:type="dxa"/>
            <w:vAlign w:val="center"/>
          </w:tcPr>
          <w:p w:rsidR="00121210" w:rsidRPr="00345112" w:rsidRDefault="00121210" w:rsidP="0053125A">
            <w:pPr>
              <w:jc w:val="center"/>
              <w:rPr>
                <w:szCs w:val="24"/>
              </w:rPr>
            </w:pPr>
            <w:r>
              <w:rPr>
                <w:szCs w:val="24"/>
              </w:rPr>
              <w:t>1</w:t>
            </w:r>
          </w:p>
        </w:tc>
        <w:tc>
          <w:tcPr>
            <w:tcW w:w="2551" w:type="dxa"/>
            <w:vMerge/>
          </w:tcPr>
          <w:p w:rsidR="00121210" w:rsidRPr="00B93EFD" w:rsidRDefault="00121210" w:rsidP="0053125A">
            <w:pPr>
              <w:jc w:val="center"/>
              <w:rPr>
                <w:szCs w:val="24"/>
              </w:rPr>
            </w:pPr>
          </w:p>
        </w:tc>
      </w:tr>
      <w:tr w:rsidR="00121210" w:rsidRPr="002A1A9A" w:rsidTr="0053125A">
        <w:tc>
          <w:tcPr>
            <w:tcW w:w="1838" w:type="dxa"/>
            <w:vMerge w:val="restart"/>
          </w:tcPr>
          <w:p w:rsidR="00121210" w:rsidRPr="00E4050E" w:rsidRDefault="00121210" w:rsidP="0053125A">
            <w:pPr>
              <w:pStyle w:val="Normal1"/>
              <w:spacing w:line="252" w:lineRule="auto"/>
              <w:ind w:left="-15"/>
              <w:jc w:val="both"/>
              <w:rPr>
                <w:rFonts w:ascii="Times New Roman" w:eastAsia="Times New Roman" w:hAnsi="Times New Roman" w:cs="Times New Roman"/>
                <w:color w:val="auto"/>
                <w:sz w:val="24"/>
                <w:szCs w:val="24"/>
              </w:rPr>
            </w:pPr>
            <w:r w:rsidRPr="00E4050E">
              <w:rPr>
                <w:rFonts w:ascii="Times New Roman" w:eastAsia="Times New Roman" w:hAnsi="Times New Roman" w:cs="Times New Roman"/>
                <w:color w:val="auto"/>
                <w:sz w:val="24"/>
                <w:szCs w:val="24"/>
              </w:rPr>
              <w:t xml:space="preserve">Kurti kokybišką mokyklos aplinką, </w:t>
            </w:r>
          </w:p>
          <w:p w:rsidR="00121210" w:rsidRPr="00E4050E" w:rsidRDefault="00121210" w:rsidP="0053125A">
            <w:pPr>
              <w:pStyle w:val="Normal1"/>
              <w:spacing w:line="252" w:lineRule="auto"/>
              <w:ind w:left="-15"/>
              <w:jc w:val="both"/>
              <w:rPr>
                <w:rFonts w:ascii="Times New Roman" w:eastAsia="Times New Roman" w:hAnsi="Times New Roman" w:cs="Times New Roman"/>
                <w:color w:val="auto"/>
                <w:sz w:val="24"/>
                <w:szCs w:val="24"/>
              </w:rPr>
            </w:pPr>
            <w:r w:rsidRPr="00E4050E">
              <w:rPr>
                <w:rFonts w:ascii="Times New Roman" w:eastAsia="Times New Roman" w:hAnsi="Times New Roman" w:cs="Times New Roman"/>
                <w:color w:val="auto"/>
                <w:sz w:val="24"/>
                <w:szCs w:val="24"/>
              </w:rPr>
              <w:t>ją modernizuoti tinkamai aprūpinant bei racionaliai naudojant mokyklos finansus.</w:t>
            </w:r>
          </w:p>
          <w:p w:rsidR="00121210" w:rsidRPr="00345112" w:rsidRDefault="00121210" w:rsidP="0053125A">
            <w:pPr>
              <w:rPr>
                <w:szCs w:val="24"/>
              </w:rPr>
            </w:pPr>
          </w:p>
        </w:tc>
        <w:tc>
          <w:tcPr>
            <w:tcW w:w="2381" w:type="dxa"/>
          </w:tcPr>
          <w:p w:rsidR="00121210" w:rsidRPr="00345112" w:rsidRDefault="00121210" w:rsidP="0053125A">
            <w:pPr>
              <w:pStyle w:val="Normal1"/>
              <w:spacing w:line="252" w:lineRule="auto"/>
              <w:ind w:left="-15"/>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Įstaigos darbuotojų, negalią turinčių mokinių ir lankytojų pasitenkinimas individualius poreikius atitinkančia ugdymo ir socialinės globos aplinka.</w:t>
            </w:r>
          </w:p>
        </w:tc>
        <w:tc>
          <w:tcPr>
            <w:tcW w:w="851" w:type="dxa"/>
            <w:vAlign w:val="center"/>
          </w:tcPr>
          <w:p w:rsidR="00121210" w:rsidRPr="00345112" w:rsidRDefault="00121210" w:rsidP="0053125A">
            <w:pPr>
              <w:jc w:val="center"/>
              <w:rPr>
                <w:szCs w:val="24"/>
              </w:rPr>
            </w:pPr>
            <w:r w:rsidRPr="00345112">
              <w:rPr>
                <w:szCs w:val="24"/>
              </w:rPr>
              <w:t>Proc.</w:t>
            </w:r>
          </w:p>
        </w:tc>
        <w:tc>
          <w:tcPr>
            <w:tcW w:w="1134" w:type="dxa"/>
            <w:vAlign w:val="center"/>
          </w:tcPr>
          <w:p w:rsidR="00121210" w:rsidRPr="00345112" w:rsidRDefault="00121210" w:rsidP="0053125A">
            <w:pPr>
              <w:jc w:val="center"/>
              <w:rPr>
                <w:szCs w:val="24"/>
              </w:rPr>
            </w:pPr>
            <w:r>
              <w:rPr>
                <w:szCs w:val="24"/>
              </w:rPr>
              <w:t>65</w:t>
            </w:r>
          </w:p>
        </w:tc>
        <w:tc>
          <w:tcPr>
            <w:tcW w:w="1134" w:type="dxa"/>
            <w:vAlign w:val="center"/>
          </w:tcPr>
          <w:p w:rsidR="00121210" w:rsidRPr="00345112" w:rsidRDefault="00121210" w:rsidP="0053125A">
            <w:pPr>
              <w:jc w:val="center"/>
              <w:rPr>
                <w:szCs w:val="24"/>
              </w:rPr>
            </w:pPr>
            <w:r w:rsidRPr="002632CC">
              <w:rPr>
                <w:szCs w:val="24"/>
              </w:rPr>
              <w:t>82,8</w:t>
            </w:r>
          </w:p>
        </w:tc>
        <w:tc>
          <w:tcPr>
            <w:tcW w:w="2551" w:type="dxa"/>
            <w:vMerge w:val="restart"/>
          </w:tcPr>
          <w:p w:rsidR="00121210" w:rsidRPr="002632CC" w:rsidRDefault="00121210" w:rsidP="0053125A">
            <w:pPr>
              <w:jc w:val="both"/>
              <w:rPr>
                <w:szCs w:val="24"/>
              </w:rPr>
            </w:pPr>
            <w:r w:rsidRPr="00A52DD4">
              <w:rPr>
                <w:szCs w:val="24"/>
              </w:rPr>
              <w:t xml:space="preserve">Mokykloje atnaujintos ugdymosi ir laisvalaikio erdvės: atnaujintos „Pojūčių klinikos“ patalpos, </w:t>
            </w:r>
            <w:r>
              <w:rPr>
                <w:szCs w:val="24"/>
              </w:rPr>
              <w:t>skirtos reabilitaciniams</w:t>
            </w:r>
            <w:r w:rsidRPr="00A52DD4">
              <w:rPr>
                <w:szCs w:val="24"/>
              </w:rPr>
              <w:t xml:space="preserve"> </w:t>
            </w:r>
            <w:proofErr w:type="spellStart"/>
            <w:r>
              <w:rPr>
                <w:szCs w:val="24"/>
              </w:rPr>
              <w:t>užsiėmimams</w:t>
            </w:r>
            <w:proofErr w:type="spellEnd"/>
            <w:r>
              <w:rPr>
                <w:szCs w:val="24"/>
              </w:rPr>
              <w:t xml:space="preserve"> įgyvendinti</w:t>
            </w:r>
            <w:r w:rsidRPr="00A52DD4">
              <w:rPr>
                <w:szCs w:val="24"/>
              </w:rPr>
              <w:t xml:space="preserve">. </w:t>
            </w:r>
            <w:r w:rsidRPr="00705CBA">
              <w:rPr>
                <w:szCs w:val="24"/>
              </w:rPr>
              <w:t xml:space="preserve">Modernizuojant inventorių, buvo atnaujinta sporto įranga, nupirkta baldų, kompiuterinės technikos (2 spausdintuvai, 5 multimedijos, 9 nešiojami kompiuteriai) Tai padėjo užtikrinti </w:t>
            </w:r>
            <w:r w:rsidRPr="00A52DD4">
              <w:rPr>
                <w:szCs w:val="24"/>
              </w:rPr>
              <w:t xml:space="preserve">efektyvesnį ir įdomesnį mokinių/lankytojų ugdymą, priežiūrą bei </w:t>
            </w:r>
            <w:r w:rsidRPr="002632CC">
              <w:rPr>
                <w:szCs w:val="24"/>
              </w:rPr>
              <w:t>saugumą mokyklos erdvėse.</w:t>
            </w:r>
          </w:p>
          <w:p w:rsidR="00121210" w:rsidRPr="001214C1" w:rsidRDefault="00121210" w:rsidP="0053125A">
            <w:pPr>
              <w:jc w:val="both"/>
              <w:rPr>
                <w:szCs w:val="24"/>
              </w:rPr>
            </w:pPr>
            <w:r w:rsidRPr="002632CC">
              <w:rPr>
                <w:szCs w:val="24"/>
              </w:rPr>
              <w:t>Atlikus apklausą, net 76,6 proc. darbuotojų, 81,4 proc. tėvų ir 90,4 proc</w:t>
            </w:r>
            <w:r>
              <w:rPr>
                <w:szCs w:val="24"/>
              </w:rPr>
              <w:t>.</w:t>
            </w:r>
            <w:r w:rsidRPr="002632CC">
              <w:rPr>
                <w:szCs w:val="24"/>
              </w:rPr>
              <w:t xml:space="preserve"> mokinių bei </w:t>
            </w:r>
            <w:r w:rsidRPr="002632CC">
              <w:rPr>
                <w:szCs w:val="24"/>
              </w:rPr>
              <w:lastRenderedPageBreak/>
              <w:t>lankytojų buvo patenkinti ugdymosi ir socialinės globos aplinkomis.</w:t>
            </w:r>
          </w:p>
        </w:tc>
      </w:tr>
      <w:tr w:rsidR="00121210" w:rsidRPr="00BF5BD1" w:rsidTr="0053125A">
        <w:tc>
          <w:tcPr>
            <w:tcW w:w="1838" w:type="dxa"/>
            <w:vMerge/>
          </w:tcPr>
          <w:p w:rsidR="00121210" w:rsidRPr="001214C1" w:rsidRDefault="00121210" w:rsidP="0053125A">
            <w:pPr>
              <w:rPr>
                <w:szCs w:val="24"/>
              </w:rPr>
            </w:pPr>
          </w:p>
        </w:tc>
        <w:tc>
          <w:tcPr>
            <w:tcW w:w="2381" w:type="dxa"/>
          </w:tcPr>
          <w:p w:rsidR="00121210" w:rsidRPr="00345112" w:rsidRDefault="00121210" w:rsidP="0053125A">
            <w:pPr>
              <w:pStyle w:val="Normal1"/>
              <w:spacing w:line="252" w:lineRule="auto"/>
              <w:ind w:left="-15"/>
              <w:rPr>
                <w:rFonts w:ascii="Times New Roman" w:eastAsia="Times New Roman" w:hAnsi="Times New Roman" w:cs="Times New Roman"/>
                <w:color w:val="auto"/>
                <w:sz w:val="24"/>
                <w:szCs w:val="24"/>
              </w:rPr>
            </w:pPr>
            <w:r>
              <w:rPr>
                <w:rFonts w:ascii="Times New Roman" w:eastAsia="Times New Roman" w:hAnsi="Times New Roman" w:cs="Times New Roman"/>
                <w:color w:val="auto"/>
                <w:sz w:val="24"/>
                <w:szCs w:val="24"/>
              </w:rPr>
              <w:t>Mokyklos patalpos ir teritorija tvarkoma, atnaujinama ir remontuojama.</w:t>
            </w:r>
          </w:p>
        </w:tc>
        <w:tc>
          <w:tcPr>
            <w:tcW w:w="851" w:type="dxa"/>
            <w:vAlign w:val="center"/>
          </w:tcPr>
          <w:p w:rsidR="00121210" w:rsidRPr="00345112" w:rsidRDefault="00121210" w:rsidP="0053125A">
            <w:pPr>
              <w:jc w:val="center"/>
              <w:rPr>
                <w:szCs w:val="24"/>
              </w:rPr>
            </w:pPr>
            <w:r w:rsidRPr="00345112">
              <w:rPr>
                <w:szCs w:val="24"/>
              </w:rPr>
              <w:t>Tūkst.</w:t>
            </w:r>
          </w:p>
          <w:p w:rsidR="00121210" w:rsidRPr="00345112" w:rsidRDefault="00121210" w:rsidP="0053125A">
            <w:pPr>
              <w:jc w:val="center"/>
              <w:rPr>
                <w:szCs w:val="24"/>
              </w:rPr>
            </w:pPr>
            <w:proofErr w:type="spellStart"/>
            <w:r w:rsidRPr="00345112">
              <w:rPr>
                <w:szCs w:val="24"/>
              </w:rPr>
              <w:t>Eur</w:t>
            </w:r>
            <w:proofErr w:type="spellEnd"/>
          </w:p>
        </w:tc>
        <w:tc>
          <w:tcPr>
            <w:tcW w:w="1134" w:type="dxa"/>
            <w:vAlign w:val="center"/>
          </w:tcPr>
          <w:p w:rsidR="00121210" w:rsidRPr="00345112" w:rsidRDefault="00121210" w:rsidP="0053125A">
            <w:pPr>
              <w:jc w:val="center"/>
              <w:rPr>
                <w:szCs w:val="24"/>
              </w:rPr>
            </w:pPr>
            <w:r>
              <w:rPr>
                <w:szCs w:val="24"/>
              </w:rPr>
              <w:t>30</w:t>
            </w:r>
          </w:p>
        </w:tc>
        <w:tc>
          <w:tcPr>
            <w:tcW w:w="1134" w:type="dxa"/>
            <w:vAlign w:val="center"/>
          </w:tcPr>
          <w:p w:rsidR="00121210" w:rsidRPr="00345112" w:rsidRDefault="00121210" w:rsidP="0053125A">
            <w:pPr>
              <w:jc w:val="center"/>
              <w:rPr>
                <w:szCs w:val="24"/>
              </w:rPr>
            </w:pPr>
            <w:r>
              <w:rPr>
                <w:szCs w:val="24"/>
              </w:rPr>
              <w:t>47,5</w:t>
            </w:r>
          </w:p>
        </w:tc>
        <w:tc>
          <w:tcPr>
            <w:tcW w:w="2551" w:type="dxa"/>
            <w:vMerge/>
          </w:tcPr>
          <w:p w:rsidR="00121210" w:rsidRPr="00B93EFD" w:rsidRDefault="00121210" w:rsidP="0053125A">
            <w:pPr>
              <w:jc w:val="center"/>
              <w:rPr>
                <w:szCs w:val="24"/>
              </w:rPr>
            </w:pPr>
          </w:p>
        </w:tc>
      </w:tr>
      <w:tr w:rsidR="00121210" w:rsidRPr="00BF5BD1" w:rsidTr="0053125A">
        <w:trPr>
          <w:trHeight w:val="1226"/>
        </w:trPr>
        <w:tc>
          <w:tcPr>
            <w:tcW w:w="1838" w:type="dxa"/>
            <w:vMerge/>
          </w:tcPr>
          <w:p w:rsidR="00121210" w:rsidRPr="00B93EFD" w:rsidRDefault="00121210" w:rsidP="0053125A">
            <w:pPr>
              <w:rPr>
                <w:szCs w:val="24"/>
              </w:rPr>
            </w:pPr>
          </w:p>
        </w:tc>
        <w:tc>
          <w:tcPr>
            <w:tcW w:w="2381" w:type="dxa"/>
          </w:tcPr>
          <w:p w:rsidR="00121210" w:rsidRPr="00345112" w:rsidRDefault="00121210" w:rsidP="0053125A">
            <w:pPr>
              <w:pStyle w:val="Normal1"/>
              <w:spacing w:line="252" w:lineRule="auto"/>
              <w:ind w:left="-15"/>
              <w:rPr>
                <w:rFonts w:ascii="Times New Roman" w:hAnsi="Times New Roman" w:cs="Times New Roman"/>
                <w:color w:val="auto"/>
                <w:sz w:val="24"/>
                <w:szCs w:val="24"/>
              </w:rPr>
            </w:pPr>
            <w:r>
              <w:rPr>
                <w:rFonts w:ascii="Times New Roman" w:hAnsi="Times New Roman" w:cs="Times New Roman"/>
                <w:color w:val="auto"/>
                <w:sz w:val="24"/>
                <w:szCs w:val="24"/>
              </w:rPr>
              <w:t xml:space="preserve">Užtikrintas mokinių maitinimas, apgyvendinimas bendrabutyje ir </w:t>
            </w:r>
            <w:proofErr w:type="spellStart"/>
            <w:r>
              <w:rPr>
                <w:rFonts w:ascii="Times New Roman" w:hAnsi="Times New Roman" w:cs="Times New Roman"/>
                <w:color w:val="auto"/>
                <w:sz w:val="24"/>
                <w:szCs w:val="24"/>
              </w:rPr>
              <w:t>pavežėjimas</w:t>
            </w:r>
            <w:proofErr w:type="spellEnd"/>
            <w:r>
              <w:rPr>
                <w:rFonts w:ascii="Times New Roman" w:hAnsi="Times New Roman" w:cs="Times New Roman"/>
                <w:color w:val="auto"/>
                <w:sz w:val="24"/>
                <w:szCs w:val="24"/>
              </w:rPr>
              <w:t>.</w:t>
            </w:r>
          </w:p>
        </w:tc>
        <w:tc>
          <w:tcPr>
            <w:tcW w:w="851" w:type="dxa"/>
            <w:vAlign w:val="center"/>
          </w:tcPr>
          <w:p w:rsidR="00121210" w:rsidRPr="00345112" w:rsidRDefault="00121210" w:rsidP="0053125A">
            <w:pPr>
              <w:jc w:val="center"/>
              <w:rPr>
                <w:szCs w:val="24"/>
              </w:rPr>
            </w:pPr>
            <w:r w:rsidRPr="00345112">
              <w:rPr>
                <w:szCs w:val="24"/>
              </w:rPr>
              <w:t>Tūkst.</w:t>
            </w:r>
          </w:p>
          <w:p w:rsidR="00121210" w:rsidRPr="00345112" w:rsidRDefault="00121210" w:rsidP="0053125A">
            <w:pPr>
              <w:jc w:val="center"/>
              <w:rPr>
                <w:szCs w:val="24"/>
              </w:rPr>
            </w:pPr>
            <w:proofErr w:type="spellStart"/>
            <w:r w:rsidRPr="00345112">
              <w:rPr>
                <w:szCs w:val="24"/>
              </w:rPr>
              <w:t>Eur</w:t>
            </w:r>
            <w:proofErr w:type="spellEnd"/>
          </w:p>
        </w:tc>
        <w:tc>
          <w:tcPr>
            <w:tcW w:w="1134" w:type="dxa"/>
            <w:vAlign w:val="center"/>
          </w:tcPr>
          <w:p w:rsidR="00121210" w:rsidRPr="00345112" w:rsidRDefault="00121210" w:rsidP="0053125A">
            <w:pPr>
              <w:jc w:val="center"/>
              <w:rPr>
                <w:szCs w:val="24"/>
              </w:rPr>
            </w:pPr>
            <w:r>
              <w:rPr>
                <w:szCs w:val="24"/>
              </w:rPr>
              <w:t>12,5</w:t>
            </w:r>
          </w:p>
        </w:tc>
        <w:tc>
          <w:tcPr>
            <w:tcW w:w="1134" w:type="dxa"/>
            <w:vAlign w:val="center"/>
          </w:tcPr>
          <w:p w:rsidR="00121210" w:rsidRPr="00345112" w:rsidRDefault="00121210" w:rsidP="0053125A">
            <w:pPr>
              <w:ind w:right="-108"/>
              <w:jc w:val="center"/>
              <w:rPr>
                <w:szCs w:val="24"/>
              </w:rPr>
            </w:pPr>
            <w:r>
              <w:rPr>
                <w:szCs w:val="24"/>
              </w:rPr>
              <w:t>18</w:t>
            </w:r>
          </w:p>
        </w:tc>
        <w:tc>
          <w:tcPr>
            <w:tcW w:w="2551" w:type="dxa"/>
            <w:vMerge/>
          </w:tcPr>
          <w:p w:rsidR="00121210" w:rsidRPr="00B93EFD" w:rsidRDefault="00121210" w:rsidP="0053125A">
            <w:pPr>
              <w:jc w:val="center"/>
              <w:rPr>
                <w:szCs w:val="24"/>
              </w:rPr>
            </w:pPr>
          </w:p>
        </w:tc>
      </w:tr>
      <w:tr w:rsidR="00121210" w:rsidRPr="00BF5BD1" w:rsidTr="0053125A">
        <w:trPr>
          <w:trHeight w:val="1226"/>
        </w:trPr>
        <w:tc>
          <w:tcPr>
            <w:tcW w:w="1838" w:type="dxa"/>
            <w:vMerge/>
          </w:tcPr>
          <w:p w:rsidR="00121210" w:rsidRPr="00B93EFD" w:rsidRDefault="00121210" w:rsidP="0053125A">
            <w:pPr>
              <w:rPr>
                <w:szCs w:val="24"/>
              </w:rPr>
            </w:pPr>
          </w:p>
        </w:tc>
        <w:tc>
          <w:tcPr>
            <w:tcW w:w="2381" w:type="dxa"/>
          </w:tcPr>
          <w:p w:rsidR="00121210" w:rsidRDefault="00121210" w:rsidP="0053125A">
            <w:pPr>
              <w:pStyle w:val="Normal1"/>
              <w:spacing w:line="252" w:lineRule="auto"/>
              <w:ind w:left="-15"/>
              <w:rPr>
                <w:rFonts w:ascii="Times New Roman" w:hAnsi="Times New Roman" w:cs="Times New Roman"/>
                <w:color w:val="auto"/>
                <w:sz w:val="24"/>
                <w:szCs w:val="24"/>
              </w:rPr>
            </w:pPr>
            <w:r>
              <w:rPr>
                <w:rFonts w:ascii="Times New Roman" w:hAnsi="Times New Roman" w:cs="Times New Roman"/>
                <w:color w:val="auto"/>
                <w:sz w:val="24"/>
                <w:szCs w:val="24"/>
              </w:rPr>
              <w:t>Atnaujintas mokyklos inventorius, vykdomos prevencinės priemonės įstaigos erdvių saugumui užtikrinti.</w:t>
            </w:r>
          </w:p>
        </w:tc>
        <w:tc>
          <w:tcPr>
            <w:tcW w:w="851" w:type="dxa"/>
            <w:vAlign w:val="center"/>
          </w:tcPr>
          <w:p w:rsidR="00121210" w:rsidRPr="00345112" w:rsidRDefault="00121210" w:rsidP="0053125A">
            <w:pPr>
              <w:jc w:val="center"/>
              <w:rPr>
                <w:szCs w:val="24"/>
              </w:rPr>
            </w:pPr>
            <w:r w:rsidRPr="00345112">
              <w:rPr>
                <w:szCs w:val="24"/>
              </w:rPr>
              <w:t>Tūkst.</w:t>
            </w:r>
          </w:p>
          <w:p w:rsidR="00121210" w:rsidRPr="00345112" w:rsidRDefault="00121210" w:rsidP="0053125A">
            <w:pPr>
              <w:jc w:val="center"/>
              <w:rPr>
                <w:szCs w:val="24"/>
              </w:rPr>
            </w:pPr>
            <w:proofErr w:type="spellStart"/>
            <w:r w:rsidRPr="00345112">
              <w:rPr>
                <w:szCs w:val="24"/>
              </w:rPr>
              <w:t>Eur</w:t>
            </w:r>
            <w:proofErr w:type="spellEnd"/>
          </w:p>
        </w:tc>
        <w:tc>
          <w:tcPr>
            <w:tcW w:w="1134" w:type="dxa"/>
            <w:vAlign w:val="center"/>
          </w:tcPr>
          <w:p w:rsidR="00121210" w:rsidRPr="00345112" w:rsidRDefault="00121210" w:rsidP="0053125A">
            <w:pPr>
              <w:jc w:val="center"/>
              <w:rPr>
                <w:szCs w:val="24"/>
              </w:rPr>
            </w:pPr>
            <w:r>
              <w:rPr>
                <w:szCs w:val="24"/>
              </w:rPr>
              <w:t>25</w:t>
            </w:r>
          </w:p>
        </w:tc>
        <w:tc>
          <w:tcPr>
            <w:tcW w:w="1134" w:type="dxa"/>
            <w:vAlign w:val="center"/>
          </w:tcPr>
          <w:p w:rsidR="00121210" w:rsidRPr="00345112" w:rsidRDefault="00121210" w:rsidP="0053125A">
            <w:pPr>
              <w:ind w:right="-108"/>
              <w:jc w:val="center"/>
              <w:rPr>
                <w:szCs w:val="24"/>
              </w:rPr>
            </w:pPr>
            <w:r>
              <w:rPr>
                <w:szCs w:val="24"/>
              </w:rPr>
              <w:t>35,5</w:t>
            </w:r>
          </w:p>
        </w:tc>
        <w:tc>
          <w:tcPr>
            <w:tcW w:w="2551" w:type="dxa"/>
            <w:vMerge/>
          </w:tcPr>
          <w:p w:rsidR="00121210" w:rsidRPr="00B93EFD" w:rsidRDefault="00121210" w:rsidP="0053125A">
            <w:pPr>
              <w:jc w:val="center"/>
              <w:rPr>
                <w:szCs w:val="24"/>
              </w:rPr>
            </w:pPr>
          </w:p>
        </w:tc>
      </w:tr>
    </w:tbl>
    <w:p w:rsidR="00121210" w:rsidRDefault="00121210" w:rsidP="00121210">
      <w:pPr>
        <w:rPr>
          <w:szCs w:val="24"/>
        </w:rPr>
      </w:pPr>
    </w:p>
    <w:p w:rsidR="00121210" w:rsidRDefault="00121210" w:rsidP="00121210">
      <w:pPr>
        <w:rPr>
          <w:szCs w:val="24"/>
        </w:rPr>
      </w:pPr>
      <w:r>
        <w:rPr>
          <w:szCs w:val="24"/>
        </w:rPr>
        <w:t>Strateginių tikslų įgyvendinimo analizė:</w:t>
      </w:r>
    </w:p>
    <w:p w:rsidR="00121210" w:rsidRPr="00D61D1B" w:rsidRDefault="00121210" w:rsidP="00121210">
      <w:pPr>
        <w:ind w:firstLine="1247"/>
        <w:jc w:val="both"/>
        <w:rPr>
          <w:b/>
          <w:szCs w:val="24"/>
        </w:rPr>
      </w:pPr>
      <w:r w:rsidRPr="00D61D1B">
        <w:rPr>
          <w:b/>
          <w:szCs w:val="24"/>
        </w:rPr>
        <w:t>1 tikslas: Siekti specialiųjų poreikių mokinių pažangos atsižvelgiant į individualius jų poreikius.</w:t>
      </w:r>
    </w:p>
    <w:p w:rsidR="00121210" w:rsidRPr="00D61D1B" w:rsidRDefault="00121210" w:rsidP="00121210">
      <w:pPr>
        <w:ind w:firstLine="1247"/>
        <w:jc w:val="both"/>
        <w:rPr>
          <w:b/>
          <w:szCs w:val="24"/>
        </w:rPr>
      </w:pPr>
      <w:r w:rsidRPr="00D61D1B">
        <w:rPr>
          <w:b/>
          <w:szCs w:val="24"/>
        </w:rPr>
        <w:t>1 uždavinys: Ugdymo turinį sieti su mokinių patirtimi bei gebėjimais.</w:t>
      </w:r>
    </w:p>
    <w:p w:rsidR="00121210" w:rsidRDefault="00121210" w:rsidP="00121210">
      <w:pPr>
        <w:ind w:firstLine="1247"/>
        <w:jc w:val="both"/>
        <w:rPr>
          <w:color w:val="FF0000"/>
          <w:szCs w:val="24"/>
        </w:rPr>
      </w:pPr>
      <w:r>
        <w:rPr>
          <w:szCs w:val="24"/>
        </w:rPr>
        <w:t>Mokykla įgyvendindama</w:t>
      </w:r>
      <w:r w:rsidRPr="004070C1">
        <w:rPr>
          <w:szCs w:val="24"/>
        </w:rPr>
        <w:t xml:space="preserve"> ikimokyklinio, priešmokyklinio, individualizuotas pradinio, pagrindinio ir socialinių įgūdžių ugdymo programas, </w:t>
      </w:r>
      <w:r>
        <w:rPr>
          <w:szCs w:val="24"/>
        </w:rPr>
        <w:t>kiekvienam mokyklos mokiniui rengė individualius ugdymo planus, atitinkančius mokinio intelektinius ir fizinius gebėjimus. Todėl visi mokyklos mokiniai padarė individualią mokymosi pažangą, ši pažanga buvo analizuojama ir fiksuojama mokyklos metodinėje grupėje. Remiantis surinktais duomenimis ir padaryta mokinių pažanga, buvo planuojama tolimesnė darbo su mokiniu eiga ir ugdymo tikslai. Šis cikliškas procesas užtikrina, kad visi mokyklos mokiniai patiria mokymosi sėkmę</w:t>
      </w:r>
      <w:r w:rsidRPr="00DA1AD3">
        <w:rPr>
          <w:szCs w:val="24"/>
        </w:rPr>
        <w:t>. Mokytojai, klasių auklėtojai ir pagalbos mokiniui specialistai konsultavo mokini</w:t>
      </w:r>
      <w:r>
        <w:rPr>
          <w:szCs w:val="24"/>
        </w:rPr>
        <w:t>us, dėl karantino patyrusius mokymosi sunkumų ir padėjo jiems įveikti atsiradusias mokymosi sprag</w:t>
      </w:r>
      <w:r w:rsidRPr="00705CBA">
        <w:rPr>
          <w:szCs w:val="24"/>
        </w:rPr>
        <w:t xml:space="preserve">as. Mokinių pažangumo vidurkis per 2021 m. išliko toks pats. </w:t>
      </w:r>
    </w:p>
    <w:p w:rsidR="00121210" w:rsidRDefault="00121210" w:rsidP="00121210">
      <w:pPr>
        <w:ind w:firstLine="1247"/>
        <w:jc w:val="both"/>
        <w:rPr>
          <w:szCs w:val="24"/>
        </w:rPr>
      </w:pPr>
      <w:r w:rsidRPr="002D276A">
        <w:rPr>
          <w:szCs w:val="24"/>
        </w:rPr>
        <w:t xml:space="preserve">Mokyklos darbuotojai, tiek mokytojai, tiek socialiniai darbuotojai ir jų padėjėjai, kėlė kvalifikaciją </w:t>
      </w:r>
      <w:r w:rsidRPr="00D949BD">
        <w:rPr>
          <w:szCs w:val="24"/>
        </w:rPr>
        <w:t xml:space="preserve">(socialiniai darbuotojai: </w:t>
      </w:r>
      <w:r>
        <w:rPr>
          <w:szCs w:val="24"/>
        </w:rPr>
        <w:t>„A</w:t>
      </w:r>
      <w:r w:rsidRPr="009776FA">
        <w:rPr>
          <w:szCs w:val="24"/>
        </w:rPr>
        <w:t>r tikrai renkiesi pats? Psichoaktyviųjų medžiagų vartojimo prevencijos mokykloje tend</w:t>
      </w:r>
      <w:r>
        <w:rPr>
          <w:szCs w:val="24"/>
        </w:rPr>
        <w:t xml:space="preserve">encijos, pokyčiai ir galimybės“; </w:t>
      </w:r>
      <w:r>
        <w:rPr>
          <w:color w:val="292929"/>
          <w:szCs w:val="24"/>
        </w:rPr>
        <w:t>„</w:t>
      </w:r>
      <w:r w:rsidRPr="002D276A">
        <w:rPr>
          <w:color w:val="292929"/>
          <w:szCs w:val="24"/>
        </w:rPr>
        <w:t xml:space="preserve">Įtampos situacijų sprendimo mokymai "Pastebėk. Įvertink. Veik”; </w:t>
      </w:r>
      <w:r>
        <w:rPr>
          <w:szCs w:val="24"/>
        </w:rPr>
        <w:t>„</w:t>
      </w:r>
      <w:r>
        <w:rPr>
          <w:rFonts w:eastAsia="Calibri"/>
          <w:szCs w:val="24"/>
        </w:rPr>
        <w:t xml:space="preserve">Socialinio darbo praktika: vaikų, paauglių pozityvaus elgesio skatinimas“; </w:t>
      </w:r>
      <w:r w:rsidRPr="009776FA">
        <w:rPr>
          <w:rFonts w:eastAsia="Calibri"/>
          <w:szCs w:val="24"/>
        </w:rPr>
        <w:t>„Naktinė slaugomo paciento priežiūra“</w:t>
      </w:r>
      <w:r>
        <w:rPr>
          <w:rFonts w:eastAsia="Calibri"/>
          <w:szCs w:val="24"/>
        </w:rPr>
        <w:t xml:space="preserve">; </w:t>
      </w:r>
      <w:r w:rsidRPr="009776FA">
        <w:rPr>
          <w:rFonts w:eastAsia="Calibri"/>
          <w:szCs w:val="24"/>
        </w:rPr>
        <w:t>„Socialinės globos poreikio nustatymas (asmens nesavarankiškumo vertinimas pagal asmens veiklos ir gebėjimo da</w:t>
      </w:r>
      <w:r>
        <w:rPr>
          <w:rFonts w:eastAsia="Calibri"/>
          <w:szCs w:val="24"/>
        </w:rPr>
        <w:t xml:space="preserve">lyvauti įvertinimo klausimyną“; </w:t>
      </w:r>
      <w:r w:rsidRPr="009776FA">
        <w:rPr>
          <w:rFonts w:eastAsia="Calibri"/>
          <w:szCs w:val="24"/>
        </w:rPr>
        <w:t>„Pasitikėjimu grįstų santykių intervencijos (TBRI) metodas, dirbant su vaikais turinčiai</w:t>
      </w:r>
      <w:r>
        <w:rPr>
          <w:rFonts w:eastAsia="Calibri"/>
          <w:szCs w:val="24"/>
        </w:rPr>
        <w:t xml:space="preserve">s elgesio ir emocijų sutrikimų“; </w:t>
      </w:r>
      <w:r>
        <w:rPr>
          <w:szCs w:val="24"/>
        </w:rPr>
        <w:t>„Konfliktų valdymas be pykčio, naudojant racionalius emocinio elgesio terapijos principus“; „Kad problema paauglystėje netaptų tragedija- socialinio darbo metodai darbe su paaugliais ir šeimomis“; „Vaikų pyktis. Kaip jį valdyti ir padėti vaikams“; „</w:t>
      </w:r>
      <w:proofErr w:type="spellStart"/>
      <w:r>
        <w:rPr>
          <w:szCs w:val="24"/>
        </w:rPr>
        <w:t>Supervizijos</w:t>
      </w:r>
      <w:proofErr w:type="spellEnd"/>
      <w:r>
        <w:rPr>
          <w:szCs w:val="24"/>
        </w:rPr>
        <w:t>“; „</w:t>
      </w:r>
      <w:proofErr w:type="spellStart"/>
      <w:r>
        <w:rPr>
          <w:szCs w:val="24"/>
        </w:rPr>
        <w:t>Neurosensorinės</w:t>
      </w:r>
      <w:proofErr w:type="spellEnd"/>
      <w:r>
        <w:rPr>
          <w:szCs w:val="24"/>
        </w:rPr>
        <w:t xml:space="preserve"> stimuliacijos metodas vaikams“; socialinio darbuotojo padėjėjai: „</w:t>
      </w:r>
      <w:r w:rsidRPr="009776FA">
        <w:rPr>
          <w:rFonts w:eastAsia="Calibri"/>
          <w:szCs w:val="24"/>
        </w:rPr>
        <w:t>Įvadinė socialinio darbuotojo padėjėjų kvalifikacijos programa</w:t>
      </w:r>
      <w:r>
        <w:rPr>
          <w:rFonts w:eastAsia="Calibri"/>
          <w:szCs w:val="24"/>
        </w:rPr>
        <w:t xml:space="preserve">“; </w:t>
      </w:r>
      <w:r w:rsidRPr="009776FA">
        <w:rPr>
          <w:rFonts w:eastAsia="Calibri"/>
          <w:szCs w:val="24"/>
        </w:rPr>
        <w:t>„Įtampos situacijų sprendimo moky</w:t>
      </w:r>
      <w:r>
        <w:rPr>
          <w:rFonts w:eastAsia="Calibri"/>
          <w:szCs w:val="24"/>
        </w:rPr>
        <w:t xml:space="preserve">mai“ Pastebėk. Įvertink. Veik“). </w:t>
      </w:r>
      <w:r w:rsidRPr="009C6995">
        <w:rPr>
          <w:szCs w:val="24"/>
        </w:rPr>
        <w:t>Kvalifikacijos tobulinimo valandų skaičius, tenkantis vienam socialiniam darbuotojui ir socialinio darbuotojo padėjėjui per 2021 metus - 25 val.</w:t>
      </w:r>
    </w:p>
    <w:p w:rsidR="00121210" w:rsidRDefault="00121210" w:rsidP="00121210">
      <w:pPr>
        <w:ind w:firstLine="1247"/>
        <w:jc w:val="both"/>
        <w:rPr>
          <w:szCs w:val="24"/>
        </w:rPr>
      </w:pPr>
      <w:r w:rsidRPr="00416E5F">
        <w:rPr>
          <w:szCs w:val="24"/>
        </w:rPr>
        <w:t xml:space="preserve">Mokytojai stiprino bendrąsias ir dalykines kompetencijas (mokymai pagal Nr. LLI-379 „Pilotinis ugdymo ir socialinės integracijos PERFECT organizacijos modelis mokinimas ir jaunimui su specialiaisiais poreikiais” projekto veiklas; ,,Specialiosios mokymo priemonės. Jų pritaikymas, atsižvelgiant į </w:t>
      </w:r>
      <w:r w:rsidRPr="00F16DFA">
        <w:rPr>
          <w:szCs w:val="24"/>
        </w:rPr>
        <w:t>mokinių specialiuosius ugdymo(</w:t>
      </w:r>
      <w:proofErr w:type="spellStart"/>
      <w:r w:rsidRPr="00F16DFA">
        <w:rPr>
          <w:szCs w:val="24"/>
        </w:rPr>
        <w:t>si</w:t>
      </w:r>
      <w:proofErr w:type="spellEnd"/>
      <w:r w:rsidRPr="00F16DFA">
        <w:rPr>
          <w:szCs w:val="24"/>
        </w:rPr>
        <w:t xml:space="preserve">) poreikius”; </w:t>
      </w:r>
      <w:r w:rsidRPr="00F16DFA">
        <w:rPr>
          <w:szCs w:val="24"/>
          <w:shd w:val="clear" w:color="auto" w:fill="FFFFFF"/>
        </w:rPr>
        <w:t xml:space="preserve">„Įtampos situacijų sprendimo mokymai „Pastebėk. Įvertink. Veik”; </w:t>
      </w:r>
      <w:r w:rsidRPr="00F16DFA">
        <w:rPr>
          <w:szCs w:val="24"/>
        </w:rPr>
        <w:t xml:space="preserve">„Funkcinis vaikų elgesio vertinimas“; </w:t>
      </w:r>
      <w:r w:rsidRPr="00F16DFA">
        <w:rPr>
          <w:rFonts w:eastAsiaTheme="minorEastAsia"/>
          <w:szCs w:val="24"/>
          <w:lang w:eastAsia="ja-JP"/>
        </w:rPr>
        <w:t>„</w:t>
      </w:r>
      <w:proofErr w:type="spellStart"/>
      <w:r w:rsidRPr="00F16DFA">
        <w:rPr>
          <w:rFonts w:eastAsiaTheme="minorEastAsia"/>
          <w:szCs w:val="24"/>
          <w:lang w:eastAsia="ja-JP"/>
        </w:rPr>
        <w:t>Neurosensorinės</w:t>
      </w:r>
      <w:proofErr w:type="spellEnd"/>
      <w:r w:rsidRPr="00F16DFA">
        <w:rPr>
          <w:rFonts w:eastAsiaTheme="minorEastAsia"/>
          <w:szCs w:val="24"/>
          <w:lang w:eastAsia="ja-JP"/>
        </w:rPr>
        <w:t xml:space="preserve"> </w:t>
      </w:r>
      <w:r w:rsidRPr="003255A4">
        <w:rPr>
          <w:rFonts w:eastAsiaTheme="minorEastAsia"/>
          <w:szCs w:val="24"/>
          <w:lang w:eastAsia="ja-JP"/>
        </w:rPr>
        <w:t>stimuliacijos metodas vaikams su mokymosi sutrikimais, special</w:t>
      </w:r>
      <w:r>
        <w:rPr>
          <w:rFonts w:eastAsiaTheme="minorEastAsia"/>
          <w:szCs w:val="24"/>
          <w:lang w:eastAsia="ja-JP"/>
        </w:rPr>
        <w:t xml:space="preserve">iaisiais poreikiais ir negalia“; </w:t>
      </w:r>
      <w:r w:rsidRPr="003255A4">
        <w:rPr>
          <w:szCs w:val="24"/>
        </w:rPr>
        <w:t>„Švietimo konferencija</w:t>
      </w:r>
      <w:r>
        <w:rPr>
          <w:szCs w:val="24"/>
        </w:rPr>
        <w:t>: Ugdymas ir psichologija 2021“; „</w:t>
      </w:r>
      <w:r w:rsidRPr="003255A4">
        <w:rPr>
          <w:rFonts w:eastAsia="Calibri"/>
          <w:szCs w:val="24"/>
        </w:rPr>
        <w:t xml:space="preserve">Kaip mokyti vaiką, turintį įvairiapusių raidos sutrikimų savarankiškumo </w:t>
      </w:r>
      <w:r>
        <w:rPr>
          <w:rFonts w:eastAsia="Calibri"/>
          <w:szCs w:val="24"/>
        </w:rPr>
        <w:t xml:space="preserve">įgūdžių“; </w:t>
      </w:r>
      <w:r w:rsidRPr="003255A4">
        <w:rPr>
          <w:szCs w:val="24"/>
        </w:rPr>
        <w:t>„Praktiniai nuotol</w:t>
      </w:r>
      <w:r>
        <w:rPr>
          <w:szCs w:val="24"/>
        </w:rPr>
        <w:t xml:space="preserve">inio ugdymo metodai mokytojams“). </w:t>
      </w:r>
      <w:r w:rsidRPr="0080671C">
        <w:rPr>
          <w:szCs w:val="24"/>
        </w:rPr>
        <w:t xml:space="preserve">Kvalifikacijos tobulinimo valandų skaičius, tenkantis vienam mokytojui per 2021 metus - 97 val. </w:t>
      </w:r>
    </w:p>
    <w:p w:rsidR="00121210" w:rsidRPr="00D61D1B" w:rsidRDefault="00121210" w:rsidP="00121210">
      <w:pPr>
        <w:ind w:firstLine="1247"/>
        <w:jc w:val="both"/>
        <w:rPr>
          <w:b/>
          <w:szCs w:val="24"/>
        </w:rPr>
      </w:pPr>
      <w:r>
        <w:rPr>
          <w:szCs w:val="24"/>
        </w:rPr>
        <w:t xml:space="preserve">Tiek mokytojai ir jų padėjėjai, tiek socialiniai darbuotojai ir jų pagalbininkai </w:t>
      </w:r>
      <w:r w:rsidRPr="00255130">
        <w:rPr>
          <w:szCs w:val="24"/>
        </w:rPr>
        <w:t>prakti</w:t>
      </w:r>
      <w:r>
        <w:rPr>
          <w:szCs w:val="24"/>
        </w:rPr>
        <w:t>škai taikė naujas žinias, siekė</w:t>
      </w:r>
      <w:r w:rsidRPr="00255130">
        <w:rPr>
          <w:szCs w:val="24"/>
        </w:rPr>
        <w:t xml:space="preserve"> specialiųjų poreikių mokinių pažangos atsižvelgiant į individualius jų poreikius bei individualizavo ugdymo turinį pagal mokinių gebėjimus ir pomėgius.</w:t>
      </w:r>
    </w:p>
    <w:p w:rsidR="00121210" w:rsidRPr="00D61D1B" w:rsidRDefault="00121210" w:rsidP="00121210">
      <w:pPr>
        <w:ind w:firstLine="1247"/>
        <w:rPr>
          <w:b/>
          <w:szCs w:val="24"/>
        </w:rPr>
      </w:pPr>
      <w:r w:rsidRPr="00D61D1B">
        <w:rPr>
          <w:b/>
          <w:szCs w:val="24"/>
        </w:rPr>
        <w:t>2 uždavinys: Siekti ugdomosios veiklos ir socialinės pagalbos mokiniui dermės.</w:t>
      </w:r>
    </w:p>
    <w:p w:rsidR="00121210" w:rsidRPr="00032A30" w:rsidRDefault="00121210" w:rsidP="00121210">
      <w:pPr>
        <w:ind w:firstLine="1247"/>
        <w:jc w:val="both"/>
        <w:rPr>
          <w:szCs w:val="24"/>
        </w:rPr>
      </w:pPr>
      <w:r>
        <w:rPr>
          <w:szCs w:val="24"/>
        </w:rPr>
        <w:t xml:space="preserve">2021 metais ugdomoji veikla buvo derinama su socialine pagalba vaikui ir jo šeimai. Į mokyklą ir ikimokyklinę/priešmokyklinę grupę praėjusiais </w:t>
      </w:r>
      <w:r w:rsidRPr="00416E5F">
        <w:rPr>
          <w:szCs w:val="24"/>
        </w:rPr>
        <w:t xml:space="preserve">metais atvyko 11 mokinių, </w:t>
      </w:r>
      <w:r>
        <w:rPr>
          <w:szCs w:val="24"/>
        </w:rPr>
        <w:t xml:space="preserve">visų jų  adaptacija vyko sėkmingai. </w:t>
      </w:r>
      <w:r w:rsidRPr="00032A30">
        <w:rPr>
          <w:szCs w:val="24"/>
        </w:rPr>
        <w:t xml:space="preserve">  </w:t>
      </w:r>
    </w:p>
    <w:p w:rsidR="00121210" w:rsidRPr="00032A30" w:rsidRDefault="00121210" w:rsidP="00121210">
      <w:pPr>
        <w:ind w:firstLine="1247"/>
        <w:jc w:val="both"/>
        <w:rPr>
          <w:szCs w:val="24"/>
        </w:rPr>
      </w:pPr>
      <w:r w:rsidRPr="00032A30">
        <w:rPr>
          <w:szCs w:val="24"/>
        </w:rPr>
        <w:lastRenderedPageBreak/>
        <w:t xml:space="preserve">Siekiant  kompleksinės pagalbos specialiųjų poreikių vaikams priemonių dermės ir jų tikslingumo </w:t>
      </w:r>
      <w:r>
        <w:rPr>
          <w:szCs w:val="24"/>
        </w:rPr>
        <w:t>2021</w:t>
      </w:r>
      <w:r w:rsidRPr="00032A30">
        <w:rPr>
          <w:szCs w:val="24"/>
        </w:rPr>
        <w:t xml:space="preserve"> metais mokykloje </w:t>
      </w:r>
      <w:r>
        <w:rPr>
          <w:szCs w:val="24"/>
        </w:rPr>
        <w:t>bendradarbiavo</w:t>
      </w:r>
      <w:r w:rsidRPr="00032A30">
        <w:rPr>
          <w:szCs w:val="24"/>
        </w:rPr>
        <w:t xml:space="preserve"> pagalbos mokiniui specialistai: socialinis pedagogas (0,5 etato), psichologas (0,5 etato), logopedas </w:t>
      </w:r>
      <w:r w:rsidRPr="00B731DA">
        <w:rPr>
          <w:szCs w:val="24"/>
        </w:rPr>
        <w:t>(1,4</w:t>
      </w:r>
      <w:r>
        <w:rPr>
          <w:szCs w:val="24"/>
        </w:rPr>
        <w:t xml:space="preserve"> etato</w:t>
      </w:r>
      <w:r w:rsidRPr="00B731DA">
        <w:rPr>
          <w:szCs w:val="24"/>
        </w:rPr>
        <w:t xml:space="preserve">), </w:t>
      </w:r>
      <w:r w:rsidRPr="00032A30">
        <w:rPr>
          <w:szCs w:val="24"/>
        </w:rPr>
        <w:t>koreguojamosios kūno kultūros specialistas (1 etatas</w:t>
      </w:r>
      <w:r>
        <w:rPr>
          <w:szCs w:val="24"/>
        </w:rPr>
        <w:t>).</w:t>
      </w:r>
      <w:r w:rsidRPr="00032A30">
        <w:rPr>
          <w:szCs w:val="24"/>
        </w:rPr>
        <w:t xml:space="preserve"> </w:t>
      </w:r>
    </w:p>
    <w:p w:rsidR="00121210" w:rsidRDefault="00121210" w:rsidP="00121210">
      <w:pPr>
        <w:ind w:firstLine="1247"/>
        <w:jc w:val="both"/>
        <w:rPr>
          <w:color w:val="FF0000"/>
        </w:rPr>
      </w:pPr>
      <w:r>
        <w:rPr>
          <w:szCs w:val="24"/>
        </w:rPr>
        <w:t xml:space="preserve">Siekiant užtikrinti kiekvieno mokinio daromą mokymosi ir gebėjimų tobulinimo pažangą, didelis dėmesys buvo skiriamas kompleksinei pagalbai vaikui: pedagoginei pagalbai kiekvienoje pamokoje, socialinei pagalbai vaikui po pamokų ir šeimai namuose. Pedagoginė pagalba buvo teikiama atsižvelgiant į kiekvieno vaiko pasiekimus, sėkmes ir nesėkmes bei jo paties įsivertinimą. Pagal poreikį buvo koreguojami mokinių individualūs ugdymo planai. </w:t>
      </w:r>
      <w:r w:rsidRPr="00940E91">
        <w:rPr>
          <w:szCs w:val="24"/>
        </w:rPr>
        <w:t>2021 m. vyko 8</w:t>
      </w:r>
      <w:r>
        <w:rPr>
          <w:szCs w:val="24"/>
        </w:rPr>
        <w:t xml:space="preserve"> Vaiko gerovės komisijos</w:t>
      </w:r>
      <w:r w:rsidRPr="00940E91">
        <w:rPr>
          <w:szCs w:val="24"/>
        </w:rPr>
        <w:t xml:space="preserve"> posėdžiai. Didelis dėmesys buvo skiriamas tinkamo  mokinių elgesio formavimui, pagalbos mokiniui, mokytojui organiza</w:t>
      </w:r>
      <w:r>
        <w:rPr>
          <w:szCs w:val="24"/>
        </w:rPr>
        <w:t>vimui. VGK parengė rekomendacija</w:t>
      </w:r>
      <w:r w:rsidRPr="00940E91">
        <w:rPr>
          <w:szCs w:val="24"/>
        </w:rPr>
        <w:t>s pedagogams darbui su vaikais</w:t>
      </w:r>
      <w:r>
        <w:rPr>
          <w:szCs w:val="24"/>
        </w:rPr>
        <w:t>,</w:t>
      </w:r>
      <w:r w:rsidRPr="00940E91">
        <w:rPr>
          <w:szCs w:val="24"/>
        </w:rPr>
        <w:t xml:space="preserve"> turinčiais negalią dėl įvairiapusio raidos sutrikimo (vaikystės </w:t>
      </w:r>
      <w:r>
        <w:rPr>
          <w:szCs w:val="24"/>
        </w:rPr>
        <w:t>autizmo), taip pat rekomendacija</w:t>
      </w:r>
      <w:r w:rsidRPr="00940E91">
        <w:rPr>
          <w:szCs w:val="24"/>
        </w:rPr>
        <w:t xml:space="preserve">s pedagogams darbui su vaikais, turinčiais aktyvumo ir dėmesio sutrikimą. </w:t>
      </w:r>
      <w:r w:rsidRPr="005C0474">
        <w:rPr>
          <w:szCs w:val="24"/>
        </w:rPr>
        <w:t xml:space="preserve">Kartu su </w:t>
      </w:r>
      <w:r w:rsidRPr="0061184B">
        <w:rPr>
          <w:bCs/>
          <w:szCs w:val="24"/>
        </w:rPr>
        <w:t xml:space="preserve">Sutrikusios raidos vaikų </w:t>
      </w:r>
      <w:r>
        <w:rPr>
          <w:bCs/>
          <w:szCs w:val="24"/>
        </w:rPr>
        <w:t>konsultavimo skyriumi</w:t>
      </w:r>
      <w:r w:rsidRPr="0061184B">
        <w:rPr>
          <w:bCs/>
          <w:szCs w:val="24"/>
        </w:rPr>
        <w:t xml:space="preserve"> buvo organizuoti nuotoliniai pedagogų mokymai  „Funkcinis vaikų elgesio vertinimas“.</w:t>
      </w:r>
    </w:p>
    <w:p w:rsidR="00121210" w:rsidRPr="00E51E83" w:rsidRDefault="00121210" w:rsidP="00121210">
      <w:pPr>
        <w:ind w:firstLine="1247"/>
        <w:jc w:val="both"/>
        <w:rPr>
          <w:szCs w:val="24"/>
          <w:shd w:val="clear" w:color="auto" w:fill="FFFFFF"/>
        </w:rPr>
      </w:pPr>
      <w:r w:rsidRPr="00255130">
        <w:t>Teikiama ir individuali pagalba vaikams/asmenims tiek mokykloje, tiek socialinės globos grupėse. Konsultuotos vaikų/asmenų šeimos,</w:t>
      </w:r>
      <w:r w:rsidRPr="00E51E83">
        <w:rPr>
          <w:szCs w:val="24"/>
        </w:rPr>
        <w:t xml:space="preserve"> </w:t>
      </w:r>
      <w:r>
        <w:rPr>
          <w:szCs w:val="24"/>
        </w:rPr>
        <w:t xml:space="preserve">vykdytas tėvų pozityvios tėvystės švietimas: </w:t>
      </w:r>
      <w:r>
        <w:rPr>
          <w:szCs w:val="24"/>
          <w:shd w:val="clear" w:color="auto" w:fill="FFFFFF"/>
        </w:rPr>
        <w:t>1</w:t>
      </w:r>
      <w:r w:rsidRPr="000A3B2F">
        <w:rPr>
          <w:szCs w:val="24"/>
          <w:shd w:val="clear" w:color="auto" w:fill="FFFFFF"/>
        </w:rPr>
        <w:t>0</w:t>
      </w:r>
      <w:r w:rsidRPr="00887769">
        <w:rPr>
          <w:szCs w:val="24"/>
          <w:shd w:val="clear" w:color="auto" w:fill="FFFFFF"/>
        </w:rPr>
        <w:t>-</w:t>
      </w:r>
      <w:r w:rsidRPr="00B731DA">
        <w:rPr>
          <w:szCs w:val="24"/>
          <w:shd w:val="clear" w:color="auto" w:fill="FFFFFF"/>
        </w:rPr>
        <w:t xml:space="preserve">čiai </w:t>
      </w:r>
      <w:r w:rsidRPr="00F55250">
        <w:rPr>
          <w:color w:val="FF0000"/>
          <w:szCs w:val="24"/>
          <w:shd w:val="clear" w:color="auto" w:fill="FFFFFF"/>
        </w:rPr>
        <w:t xml:space="preserve"> </w:t>
      </w:r>
      <w:r w:rsidRPr="000A3B2F">
        <w:rPr>
          <w:szCs w:val="24"/>
          <w:shd w:val="clear" w:color="auto" w:fill="FFFFFF"/>
        </w:rPr>
        <w:t xml:space="preserve">tėvų </w:t>
      </w:r>
      <w:r>
        <w:rPr>
          <w:szCs w:val="24"/>
          <w:shd w:val="clear" w:color="auto" w:fill="FFFFFF"/>
        </w:rPr>
        <w:t>buvo organizuoti</w:t>
      </w:r>
      <w:r w:rsidRPr="000A3B2F">
        <w:rPr>
          <w:szCs w:val="24"/>
          <w:shd w:val="clear" w:color="auto" w:fill="FFFFFF"/>
        </w:rPr>
        <w:t xml:space="preserve"> tęstin</w:t>
      </w:r>
      <w:r>
        <w:rPr>
          <w:szCs w:val="24"/>
          <w:shd w:val="clear" w:color="auto" w:fill="FFFFFF"/>
        </w:rPr>
        <w:t>iai (vienas ciklas kontaktiniu, kitas nuotoliniu būdu) seminarai apie tai, kaip padėti vaikams, turintiems specialiųjų ugdymosi poreikių, psichinę ir fizinę negalę</w:t>
      </w:r>
      <w:r>
        <w:t>: „</w:t>
      </w:r>
      <w:r w:rsidRPr="00255130">
        <w:t>Integracija ir savarankiškumas</w:t>
      </w:r>
      <w:r>
        <w:t>“; „</w:t>
      </w:r>
      <w:r w:rsidRPr="00255130">
        <w:t>Konfliktų sprendimai</w:t>
      </w:r>
      <w:r>
        <w:t>“; „</w:t>
      </w:r>
      <w:r w:rsidRPr="00255130">
        <w:t>Meilė sau</w:t>
      </w:r>
      <w:r>
        <w:t>“; „</w:t>
      </w:r>
      <w:r w:rsidRPr="00255130">
        <w:t>Perfekcionizmas</w:t>
      </w:r>
      <w:r>
        <w:t>“; „</w:t>
      </w:r>
      <w:r w:rsidRPr="00255130">
        <w:t>Individualus specialiųjų poreikių mokinio ugdymas</w:t>
      </w:r>
      <w:r>
        <w:t xml:space="preserve">“. </w:t>
      </w:r>
    </w:p>
    <w:p w:rsidR="00121210" w:rsidRPr="00D61D1B" w:rsidRDefault="00121210" w:rsidP="00121210">
      <w:pPr>
        <w:tabs>
          <w:tab w:val="num" w:pos="720"/>
        </w:tabs>
        <w:ind w:firstLine="1247"/>
        <w:jc w:val="both"/>
        <w:rPr>
          <w:rFonts w:eastAsia="Arial Unicode MS"/>
          <w:szCs w:val="24"/>
        </w:rPr>
      </w:pPr>
      <w:r>
        <w:t xml:space="preserve">Teikiamos švietimo ir socialinės paslaugos buvo kokybiškos. </w:t>
      </w:r>
      <w:r w:rsidRPr="00D61D1B">
        <w:rPr>
          <w:szCs w:val="24"/>
        </w:rPr>
        <w:t xml:space="preserve">Teikiamų ugdymo ir socialinių paslaugų ir specialistų bendradarbiavimo darbo kokybė bei taikomų priemonių efektyvumas buvo analizuojamas ir vertinamas. Vykdant  </w:t>
      </w:r>
      <w:proofErr w:type="spellStart"/>
      <w:r w:rsidRPr="00D61D1B">
        <w:rPr>
          <w:szCs w:val="24"/>
        </w:rPr>
        <w:t>Interreg</w:t>
      </w:r>
      <w:proofErr w:type="spellEnd"/>
      <w:r w:rsidRPr="00D61D1B">
        <w:rPr>
          <w:szCs w:val="24"/>
        </w:rPr>
        <w:t xml:space="preserve"> V-A L</w:t>
      </w:r>
      <w:r>
        <w:rPr>
          <w:szCs w:val="24"/>
        </w:rPr>
        <w:t xml:space="preserve">atvijos - </w:t>
      </w:r>
      <w:r w:rsidRPr="00D61D1B">
        <w:rPr>
          <w:szCs w:val="24"/>
        </w:rPr>
        <w:t>Lietuvos bendradarbiavi</w:t>
      </w:r>
      <w:r>
        <w:rPr>
          <w:szCs w:val="24"/>
        </w:rPr>
        <w:t>mo per sieną programos 2014–</w:t>
      </w:r>
      <w:r w:rsidRPr="00D61D1B">
        <w:rPr>
          <w:szCs w:val="24"/>
        </w:rPr>
        <w:t xml:space="preserve">2020 m. finansuojamas projektas </w:t>
      </w:r>
      <w:r w:rsidRPr="005411AF">
        <w:rPr>
          <w:szCs w:val="24"/>
        </w:rPr>
        <w:t>„Pilotinis ugdymo ir socialinės integracijos PERFECT organizacijos modelis mokinimas ir jaunimui su specialiaisiais poreikiais</w:t>
      </w:r>
      <w:r>
        <w:rPr>
          <w:szCs w:val="24"/>
        </w:rPr>
        <w:t>”</w:t>
      </w:r>
      <w:r>
        <w:rPr>
          <w:rFonts w:eastAsia="Arial Unicode MS"/>
          <w:szCs w:val="24"/>
        </w:rPr>
        <w:t>, buvo suburta komanda</w:t>
      </w:r>
      <w:r w:rsidRPr="00D61D1B">
        <w:rPr>
          <w:rFonts w:eastAsia="Arial Unicode MS"/>
          <w:szCs w:val="24"/>
        </w:rPr>
        <w:t xml:space="preserve"> iš įvairių ekspertų ir mokslininkų, kurie sukūrė darbo su specialiųjų poreikių vaikais bei jaunuoliais vertinimo modelį</w:t>
      </w:r>
      <w:r>
        <w:rPr>
          <w:rFonts w:eastAsia="Arial Unicode MS"/>
          <w:szCs w:val="24"/>
        </w:rPr>
        <w:t>. Šis modelis</w:t>
      </w:r>
      <w:r w:rsidRPr="00D61D1B">
        <w:rPr>
          <w:rFonts w:eastAsia="Arial Unicode MS"/>
          <w:szCs w:val="24"/>
        </w:rPr>
        <w:t xml:space="preserve"> </w:t>
      </w:r>
      <w:r>
        <w:rPr>
          <w:rFonts w:eastAsia="Arial Unicode MS"/>
          <w:szCs w:val="24"/>
        </w:rPr>
        <w:t>apjungia tarptautines</w:t>
      </w:r>
      <w:r w:rsidRPr="00D61D1B">
        <w:rPr>
          <w:rFonts w:eastAsia="Arial Unicode MS"/>
          <w:szCs w:val="24"/>
        </w:rPr>
        <w:t xml:space="preserve"> teorines SUP turinčių vaikų švietimo nuostatas, Latvijos ir Lietuvos gerąją praktiką, turimus resursus bei </w:t>
      </w:r>
      <w:r>
        <w:rPr>
          <w:rFonts w:eastAsia="Arial Unicode MS"/>
          <w:szCs w:val="24"/>
        </w:rPr>
        <w:t xml:space="preserve">praktines darbuotojų </w:t>
      </w:r>
      <w:r w:rsidRPr="00D61D1B">
        <w:rPr>
          <w:rFonts w:eastAsia="Arial Unicode MS"/>
          <w:szCs w:val="24"/>
        </w:rPr>
        <w:t>žinias. Siekiant įvertinti įstaigų</w:t>
      </w:r>
      <w:r>
        <w:rPr>
          <w:rFonts w:eastAsia="Arial Unicode MS"/>
          <w:szCs w:val="24"/>
        </w:rPr>
        <w:t>,</w:t>
      </w:r>
      <w:r w:rsidRPr="00D61D1B">
        <w:rPr>
          <w:rFonts w:eastAsia="Arial Unicode MS"/>
          <w:szCs w:val="24"/>
        </w:rPr>
        <w:t xml:space="preserve"> dirbančių su SUP tu</w:t>
      </w:r>
      <w:r>
        <w:rPr>
          <w:rFonts w:eastAsia="Arial Unicode MS"/>
          <w:szCs w:val="24"/>
        </w:rPr>
        <w:t>rinčiais vaikais veiklos kokybę,</w:t>
      </w:r>
      <w:r w:rsidRPr="00D61D1B">
        <w:rPr>
          <w:rFonts w:eastAsia="Arial Unicode MS"/>
          <w:szCs w:val="24"/>
        </w:rPr>
        <w:t xml:space="preserve"> panaudojant internetinius IT sprendimus</w:t>
      </w:r>
      <w:r>
        <w:rPr>
          <w:rFonts w:eastAsia="Arial Unicode MS"/>
          <w:szCs w:val="24"/>
        </w:rPr>
        <w:t>,</w:t>
      </w:r>
      <w:r w:rsidRPr="00D61D1B">
        <w:rPr>
          <w:rFonts w:eastAsia="Arial Unicode MS"/>
          <w:szCs w:val="24"/>
        </w:rPr>
        <w:t xml:space="preserve"> buvo sukurtas praktinis vertinimo instrumentas,  leidžiantis įvertinti įstaigos teikiamų paslaugų kokybę skirtingais pjūviais (tėvų, pedagogų, vaikų, klientų). Mokykla </w:t>
      </w:r>
      <w:r>
        <w:rPr>
          <w:rFonts w:eastAsia="Arial Unicode MS"/>
          <w:szCs w:val="24"/>
        </w:rPr>
        <w:t>tai daro pildydama</w:t>
      </w:r>
      <w:r w:rsidRPr="00D61D1B">
        <w:rPr>
          <w:rFonts w:eastAsia="Arial Unicode MS"/>
          <w:szCs w:val="24"/>
        </w:rPr>
        <w:t xml:space="preserve"> specializuotus klausimynus (</w:t>
      </w:r>
      <w:hyperlink r:id="rId4" w:history="1">
        <w:r w:rsidRPr="00D61D1B">
          <w:rPr>
            <w:rStyle w:val="Hipersaitas"/>
            <w:rFonts w:eastAsia="Arial Unicode MS"/>
            <w:b/>
            <w:bCs/>
            <w:szCs w:val="24"/>
          </w:rPr>
          <w:t>http://survey.viduskurzeme.lv</w:t>
        </w:r>
      </w:hyperlink>
      <w:r>
        <w:rPr>
          <w:rFonts w:eastAsia="Arial Unicode MS"/>
          <w:b/>
          <w:bCs/>
          <w:szCs w:val="24"/>
        </w:rPr>
        <w:t>)</w:t>
      </w:r>
      <w:r w:rsidRPr="00D61D1B">
        <w:rPr>
          <w:rFonts w:eastAsia="Arial Unicode MS"/>
          <w:szCs w:val="24"/>
        </w:rPr>
        <w:t>. Remiantis šiuo instrumentu atliktomis apklausomis 78,2 proc. pedagogų, 85,4 proc. tėvų ir 91,4 proc</w:t>
      </w:r>
      <w:r>
        <w:rPr>
          <w:rFonts w:eastAsia="Arial Unicode MS"/>
          <w:szCs w:val="24"/>
        </w:rPr>
        <w:t>.</w:t>
      </w:r>
      <w:r w:rsidRPr="00D61D1B">
        <w:rPr>
          <w:rFonts w:eastAsia="Arial Unicode MS"/>
          <w:szCs w:val="24"/>
        </w:rPr>
        <w:t xml:space="preserve"> mokinių ir lankytojų yra patenkinti visomis </w:t>
      </w:r>
      <w:r>
        <w:rPr>
          <w:rFonts w:eastAsia="Arial Unicode MS"/>
          <w:szCs w:val="24"/>
        </w:rPr>
        <w:t xml:space="preserve">švietimo </w:t>
      </w:r>
      <w:r w:rsidRPr="00D61D1B">
        <w:rPr>
          <w:rFonts w:eastAsia="Arial Unicode MS"/>
          <w:szCs w:val="24"/>
        </w:rPr>
        <w:t>veiklos sritimis: ugdymas ir patirtys, mokyklos aplinka, savijauta ir dalyvavimas, lyderystė ir vadyba.</w:t>
      </w:r>
      <w:r>
        <w:rPr>
          <w:rFonts w:eastAsia="Arial Unicode MS"/>
          <w:szCs w:val="24"/>
        </w:rPr>
        <w:t xml:space="preserve"> Remiantis apklausos duomenimis 85,7 proc. apklaustųjų yra patenkinti artimiesiems teikiamomis socialinės veiklos paslaugomis. Dar 14,3 proc. teigė, kad paslaugomis yra patenkinti, tik norėtų daugiau informacijos apie vykdomas veiklas.</w:t>
      </w:r>
    </w:p>
    <w:p w:rsidR="00121210" w:rsidRPr="00D61D1B" w:rsidRDefault="00121210" w:rsidP="00121210">
      <w:pPr>
        <w:ind w:firstLine="1247"/>
        <w:rPr>
          <w:b/>
          <w:szCs w:val="24"/>
        </w:rPr>
      </w:pPr>
      <w:r w:rsidRPr="00D61D1B">
        <w:rPr>
          <w:b/>
          <w:szCs w:val="24"/>
        </w:rPr>
        <w:t>2 tikslas: tobulinti vaikų/ asmenų užimtumą, darbo įgūdžius bei priežiūrą sprendžiant asmenų ir jo šeimos gerovės ir socialinės pagalbos teikimo klausimus.</w:t>
      </w:r>
    </w:p>
    <w:p w:rsidR="00121210" w:rsidRDefault="00121210" w:rsidP="00121210">
      <w:pPr>
        <w:ind w:firstLine="1247"/>
        <w:rPr>
          <w:b/>
          <w:szCs w:val="24"/>
        </w:rPr>
      </w:pPr>
      <w:r w:rsidRPr="00D61D1B">
        <w:rPr>
          <w:b/>
          <w:szCs w:val="24"/>
        </w:rPr>
        <w:t>1 uždavinys: Skatinti vaikų, mokinių su negalia socialinį aktyvumą, sudaryti sąlygas turėti didesnes galimybes veikti, siekiant užtikrinti lygias teises ir galimybes dalyvauti visuomenės gyvenime.</w:t>
      </w:r>
    </w:p>
    <w:p w:rsidR="00121210" w:rsidRDefault="00121210" w:rsidP="00121210">
      <w:pPr>
        <w:ind w:firstLine="1247"/>
        <w:jc w:val="both"/>
      </w:pPr>
      <w:r>
        <w:t xml:space="preserve">Gerinant emocinę vaiko/asmens savijautą bei stipinant jo socialinius įgūdžius, mokykloje veikė socialinės globos grupės. </w:t>
      </w:r>
      <w:r>
        <w:rPr>
          <w:szCs w:val="24"/>
        </w:rPr>
        <w:t xml:space="preserve">2021 gruodžio mėnesį dienos socialinės globos centre dirbo: 3 socialinės darbuotojos (2,5 et.), 1 užimtumo specialistė (0,5 et.), </w:t>
      </w:r>
      <w:r w:rsidRPr="0010077D">
        <w:rPr>
          <w:szCs w:val="24"/>
        </w:rPr>
        <w:t xml:space="preserve">1 taikomosios fizinės veiklos specialistė </w:t>
      </w:r>
      <w:r>
        <w:rPr>
          <w:szCs w:val="24"/>
        </w:rPr>
        <w:t xml:space="preserve">(1 et.), 6 socialinio darbuotojo padėjėjos (4,55 et.). Nuo 2021 m. rugsėjo mėnesį buvo sudarytas naujas darbo grafikas, ir atsižvelgiant į epidemiologinę situaciją, bei patirtį, darbuotojai dirba tik suaugusiųjų grupėje (1 </w:t>
      </w:r>
      <w:proofErr w:type="spellStart"/>
      <w:r>
        <w:rPr>
          <w:szCs w:val="24"/>
        </w:rPr>
        <w:t>soc</w:t>
      </w:r>
      <w:proofErr w:type="spellEnd"/>
      <w:r>
        <w:rPr>
          <w:szCs w:val="24"/>
        </w:rPr>
        <w:t xml:space="preserve">. darbuotojas ir trys padėjėjos, bei užimtumo specialistė, </w:t>
      </w:r>
      <w:r w:rsidRPr="0010077D">
        <w:rPr>
          <w:szCs w:val="24"/>
        </w:rPr>
        <w:t>taikomosios fizinės veiklos specialistė</w:t>
      </w:r>
      <w:r>
        <w:rPr>
          <w:szCs w:val="24"/>
        </w:rPr>
        <w:t xml:space="preserve">), arba tik vaikų grupėje (2 </w:t>
      </w:r>
      <w:proofErr w:type="spellStart"/>
      <w:r>
        <w:rPr>
          <w:szCs w:val="24"/>
        </w:rPr>
        <w:t>soc</w:t>
      </w:r>
      <w:proofErr w:type="spellEnd"/>
      <w:r>
        <w:rPr>
          <w:szCs w:val="24"/>
        </w:rPr>
        <w:t xml:space="preserve">. darbuotojos, trys padėjėjos, </w:t>
      </w:r>
      <w:r w:rsidRPr="0010077D">
        <w:rPr>
          <w:szCs w:val="24"/>
        </w:rPr>
        <w:lastRenderedPageBreak/>
        <w:t>taikomosios fizinės veiklos specialistė</w:t>
      </w:r>
      <w:r>
        <w:rPr>
          <w:szCs w:val="24"/>
        </w:rPr>
        <w:t xml:space="preserve">). </w:t>
      </w:r>
      <w:r>
        <w:t xml:space="preserve"> </w:t>
      </w:r>
      <w:r>
        <w:rPr>
          <w:rFonts w:eastAsia="Calibri"/>
          <w:szCs w:val="24"/>
        </w:rPr>
        <w:t xml:space="preserve">2021 m. buvo parengtos naujos tvarkos: </w:t>
      </w:r>
      <w:r w:rsidRPr="009A1A31">
        <w:rPr>
          <w:rFonts w:ascii="TimesNewRomanPS-BoldMT" w:hAnsi="TimesNewRomanPS-BoldMT" w:cs="TimesNewRomanPS-BoldMT"/>
          <w:bCs/>
          <w:szCs w:val="24"/>
        </w:rPr>
        <w:t xml:space="preserve">„ Kaišiadorių šventosios Faustinos mokyklos dienos globos grupių paslaugų gavėjų asmens bylos dokumentų rengimo tvarkos aprašas“ </w:t>
      </w:r>
      <w:r w:rsidRPr="009A1A31">
        <w:rPr>
          <w:rFonts w:eastAsia="Calibri"/>
          <w:szCs w:val="24"/>
        </w:rPr>
        <w:t>„K</w:t>
      </w:r>
      <w:r w:rsidRPr="009A1A31">
        <w:rPr>
          <w:bCs/>
          <w:szCs w:val="24"/>
        </w:rPr>
        <w:t>aišiadorių šventosios Faustinos mokyklos p</w:t>
      </w:r>
      <w:r w:rsidRPr="009A1A31">
        <w:rPr>
          <w:rFonts w:ascii="TimesNewRomanPS-BoldMT" w:hAnsi="TimesNewRomanPS-BoldMT" w:cs="TimesNewRomanPS-BoldMT"/>
          <w:bCs/>
          <w:szCs w:val="24"/>
        </w:rPr>
        <w:t>agalbos pagal gydytojų rekomendacijas</w:t>
      </w:r>
      <w:r w:rsidRPr="009A1A31">
        <w:rPr>
          <w:bCs/>
          <w:szCs w:val="24"/>
        </w:rPr>
        <w:t xml:space="preserve"> mokiniams ar dienos socialinės globos centro lankytojams (vaikams ir suaugusiems), </w:t>
      </w:r>
      <w:r w:rsidRPr="009A1A31">
        <w:rPr>
          <w:rFonts w:ascii="TimesNewRomanPS-BoldMT" w:hAnsi="TimesNewRomanPS-BoldMT" w:cs="TimesNewRomanPS-BoldMT"/>
          <w:bCs/>
          <w:szCs w:val="24"/>
        </w:rPr>
        <w:t>kurie serga lėtinėmis neinfekcinėmis ligomis ir turi vartoti medikamentus (vaistus), tvarkos aprašas“</w:t>
      </w:r>
      <w:r>
        <w:rPr>
          <w:rFonts w:ascii="TimesNewRomanPS-BoldMT" w:hAnsi="TimesNewRomanPS-BoldMT" w:cs="TimesNewRomanPS-BoldMT"/>
          <w:bCs/>
          <w:szCs w:val="24"/>
        </w:rPr>
        <w:t>.</w:t>
      </w:r>
    </w:p>
    <w:p w:rsidR="00121210" w:rsidRDefault="00121210" w:rsidP="00121210">
      <w:pPr>
        <w:ind w:firstLine="1247"/>
        <w:jc w:val="both"/>
        <w:rPr>
          <w:b/>
          <w:szCs w:val="24"/>
        </w:rPr>
      </w:pPr>
      <w:r>
        <w:rPr>
          <w:szCs w:val="24"/>
        </w:rPr>
        <w:t xml:space="preserve">2021 metai dienos socialinės globos grupės dirbo nuolatos, kokybiškai vykdytos dienos socialinės paslaugos bei organizuoti renginiai ir išvykos: </w:t>
      </w:r>
      <w:r>
        <w:rPr>
          <w:rFonts w:eastAsia="Calibri"/>
          <w:szCs w:val="24"/>
        </w:rPr>
        <w:t xml:space="preserve">Kaišiadorių kultūros centrą, kuriame vyko suaugusiųjų darbų paroda „Margos gijos“. Žiežmarių sinagogoje žiūrėtas nebylusis kinas, </w:t>
      </w:r>
      <w:r>
        <w:rPr>
          <w:szCs w:val="24"/>
        </w:rPr>
        <w:t xml:space="preserve">vaikų grupės ir suaugusiųjų grupė lankėsi Kaišiadorių katedroje, </w:t>
      </w:r>
      <w:r w:rsidRPr="001F0137">
        <w:rPr>
          <w:szCs w:val="24"/>
        </w:rPr>
        <w:t xml:space="preserve"> Kristinos </w:t>
      </w:r>
      <w:proofErr w:type="spellStart"/>
      <w:r w:rsidRPr="001F0137">
        <w:rPr>
          <w:szCs w:val="24"/>
        </w:rPr>
        <w:t>Daru</w:t>
      </w:r>
      <w:r>
        <w:rPr>
          <w:szCs w:val="24"/>
        </w:rPr>
        <w:t>lienės</w:t>
      </w:r>
      <w:proofErr w:type="spellEnd"/>
      <w:r>
        <w:rPr>
          <w:szCs w:val="24"/>
        </w:rPr>
        <w:t xml:space="preserve">, dailės kūrybos parodoje, </w:t>
      </w:r>
      <w:r w:rsidRPr="001F0137">
        <w:rPr>
          <w:szCs w:val="24"/>
        </w:rPr>
        <w:t>Alpakų ūkyje (Jonavos raj.)</w:t>
      </w:r>
      <w:r>
        <w:rPr>
          <w:szCs w:val="24"/>
        </w:rPr>
        <w:t xml:space="preserve">, </w:t>
      </w:r>
      <w:r w:rsidRPr="001F0137">
        <w:rPr>
          <w:szCs w:val="24"/>
        </w:rPr>
        <w:t>viešosiose miesto erdvėse rengiamuose renginiuose (tarptautinei vaikų gynimo dienai paminėti)</w:t>
      </w:r>
      <w:r>
        <w:rPr>
          <w:szCs w:val="24"/>
        </w:rPr>
        <w:t>.</w:t>
      </w:r>
      <w:r w:rsidRPr="001F0137">
        <w:rPr>
          <w:szCs w:val="24"/>
        </w:rPr>
        <w:t xml:space="preserve"> </w:t>
      </w:r>
      <w:r>
        <w:rPr>
          <w:szCs w:val="24"/>
        </w:rPr>
        <w:t xml:space="preserve">Taip pat grupės dalyvavo </w:t>
      </w:r>
      <w:r w:rsidRPr="001F0137">
        <w:rPr>
          <w:szCs w:val="24"/>
          <w:shd w:val="clear" w:color="auto" w:fill="FFFFFF"/>
        </w:rPr>
        <w:t>Kaišiadorių rajono savivaldybės rengtame Kalėdinio atviruko konkurse</w:t>
      </w:r>
      <w:r>
        <w:rPr>
          <w:shd w:val="clear" w:color="auto" w:fill="FFFFFF"/>
        </w:rPr>
        <w:t xml:space="preserve">. </w:t>
      </w:r>
      <w:r>
        <w:rPr>
          <w:szCs w:val="24"/>
          <w:shd w:val="clear" w:color="auto" w:fill="FFFFFF"/>
        </w:rPr>
        <w:t xml:space="preserve">Vaikų ir suaugusiųjų dienos grupėje buvo vykdomos maisto ruošimo, savitvarkos programos. </w:t>
      </w:r>
      <w:r>
        <w:rPr>
          <w:szCs w:val="24"/>
        </w:rPr>
        <w:t xml:space="preserve">Suaugusiųjų grupėje buvo skiriamas dėmesys namų ruošos darbams – dulkių valymui, šiukšlių išnešimui, grindų plovimui. </w:t>
      </w:r>
      <w:r>
        <w:rPr>
          <w:szCs w:val="24"/>
        </w:rPr>
        <w:tab/>
        <w:t xml:space="preserve">Buvo organizuojamos filmų, filmukų peržiūros - </w:t>
      </w:r>
      <w:r w:rsidRPr="000700DD">
        <w:rPr>
          <w:szCs w:val="24"/>
        </w:rPr>
        <w:t>edukaciniai filmukai, skirti asmens higienos, saugaus eismo įgūdžių stiprinimui ir palaikymui, bei meninio, grožinio  turinio filmukai</w:t>
      </w:r>
      <w:r>
        <w:rPr>
          <w:szCs w:val="24"/>
        </w:rPr>
        <w:t xml:space="preserve">. I ketvirtyje vyko </w:t>
      </w:r>
      <w:proofErr w:type="spellStart"/>
      <w:r>
        <w:rPr>
          <w:rFonts w:eastAsia="Calibri"/>
          <w:szCs w:val="24"/>
        </w:rPr>
        <w:t>psichoemocinio</w:t>
      </w:r>
      <w:proofErr w:type="spellEnd"/>
      <w:r>
        <w:rPr>
          <w:rFonts w:eastAsia="Calibri"/>
          <w:szCs w:val="24"/>
        </w:rPr>
        <w:t xml:space="preserve"> lavinimo programa „Visi savi“, kurį vedė psichologė Rita </w:t>
      </w:r>
      <w:proofErr w:type="spellStart"/>
      <w:r>
        <w:rPr>
          <w:rFonts w:eastAsia="Calibri"/>
          <w:szCs w:val="24"/>
        </w:rPr>
        <w:t>Vėželienė</w:t>
      </w:r>
      <w:proofErr w:type="spellEnd"/>
      <w:r>
        <w:rPr>
          <w:rFonts w:eastAsia="Calibri"/>
          <w:szCs w:val="24"/>
        </w:rPr>
        <w:t xml:space="preserve">. </w:t>
      </w:r>
      <w:r w:rsidRPr="000E00F0">
        <w:rPr>
          <w:szCs w:val="24"/>
          <w:shd w:val="clear" w:color="auto" w:fill="FFFFFF"/>
        </w:rPr>
        <w:t xml:space="preserve">Grupėse </w:t>
      </w:r>
      <w:r>
        <w:rPr>
          <w:szCs w:val="24"/>
          <w:shd w:val="clear" w:color="auto" w:fill="FFFFFF"/>
        </w:rPr>
        <w:t>taip pat buvo minimos tradiciniai minėjimai ir šventės – sausio 13, Užgavėnės, Velykos, tarptautinė vaikų gynimo diena, Pasaulinė Dauno sindromo diena.</w:t>
      </w:r>
    </w:p>
    <w:p w:rsidR="00121210" w:rsidRDefault="00121210" w:rsidP="00121210">
      <w:pPr>
        <w:jc w:val="both"/>
        <w:rPr>
          <w:szCs w:val="24"/>
        </w:rPr>
      </w:pPr>
      <w:r>
        <w:rPr>
          <w:szCs w:val="24"/>
        </w:rPr>
        <w:tab/>
        <w:t>Mokyklos mokiniai ir grupių lankytojai tobulino ir darbo įgūdžius. Kartu su Neįgaliųjų reiklų departamentu dalyvaujant projekte „Nuo globos link galimybių: socialinių paslaugų plėtra</w:t>
      </w:r>
      <w:r w:rsidRPr="005411AF">
        <w:rPr>
          <w:szCs w:val="24"/>
        </w:rPr>
        <w:t>”</w:t>
      </w:r>
      <w:r>
        <w:rPr>
          <w:szCs w:val="24"/>
        </w:rPr>
        <w:t>,</w:t>
      </w:r>
      <w:r w:rsidRPr="005411AF">
        <w:rPr>
          <w:szCs w:val="24"/>
        </w:rPr>
        <w:t xml:space="preserve"> </w:t>
      </w:r>
      <w:r>
        <w:rPr>
          <w:szCs w:val="24"/>
        </w:rPr>
        <w:t xml:space="preserve">mokykloje sėkmingai veikė socialinės dirbtuvės „Faustinos dirbtuvės“, kuriose buvę mokyklos mokiniai ir </w:t>
      </w:r>
      <w:proofErr w:type="spellStart"/>
      <w:r>
        <w:rPr>
          <w:szCs w:val="24"/>
        </w:rPr>
        <w:t>Strėvininkų</w:t>
      </w:r>
      <w:proofErr w:type="spellEnd"/>
      <w:r>
        <w:rPr>
          <w:szCs w:val="24"/>
        </w:rPr>
        <w:t xml:space="preserve"> socialinės globos namų gyventojai siuvo </w:t>
      </w:r>
      <w:proofErr w:type="spellStart"/>
      <w:r>
        <w:rPr>
          <w:szCs w:val="24"/>
        </w:rPr>
        <w:t>sėdmaišius</w:t>
      </w:r>
      <w:proofErr w:type="spellEnd"/>
      <w:r>
        <w:rPr>
          <w:szCs w:val="24"/>
        </w:rPr>
        <w:t>. Siuvykla sėkmingai veikia, pasiekia projekte numatytus rezultatus, turi savo Facebook paskyrą ir interneto puslapį (</w:t>
      </w:r>
      <w:hyperlink r:id="rId5" w:history="1">
        <w:r w:rsidRPr="00327176">
          <w:rPr>
            <w:rStyle w:val="Hipersaitas"/>
            <w:szCs w:val="24"/>
          </w:rPr>
          <w:t>www.faustinosdirbtuvės.lt</w:t>
        </w:r>
      </w:hyperlink>
      <w:r>
        <w:rPr>
          <w:szCs w:val="24"/>
        </w:rPr>
        <w:t xml:space="preserve">). 2021 m. gruodžio mėnesio Kaišiadorių rajono savivaldybės administracijai buvo pateikti dokumentai šios paslaugos akreditacijai, ir gruodžio 30 d. buvo gautas Kaišiadorių savivaldybės administracijos direktoriaus įsakymas, kad socialinių dirbtuvių veikla akredituota 3 metams. </w:t>
      </w:r>
    </w:p>
    <w:p w:rsidR="00121210" w:rsidRDefault="00121210" w:rsidP="00121210">
      <w:pPr>
        <w:ind w:firstLine="1247"/>
        <w:jc w:val="both"/>
        <w:rPr>
          <w:szCs w:val="24"/>
        </w:rPr>
      </w:pPr>
      <w:r>
        <w:rPr>
          <w:szCs w:val="24"/>
        </w:rPr>
        <w:t>Pasibaigus asmeninės pagalbos kliento namuose pilotiniam projektui</w:t>
      </w:r>
      <w:r w:rsidRPr="005411AF">
        <w:rPr>
          <w:szCs w:val="24"/>
        </w:rPr>
        <w:t xml:space="preserve">  Nr. 08.4.1-ESFA-V416-06-0001  </w:t>
      </w:r>
      <w:r>
        <w:rPr>
          <w:szCs w:val="24"/>
        </w:rPr>
        <w:t>„</w:t>
      </w:r>
      <w:r w:rsidRPr="005411AF">
        <w:rPr>
          <w:szCs w:val="24"/>
        </w:rPr>
        <w:t>Paslaugų šeimai plėtojimas Kaišiadorių rajone</w:t>
      </w:r>
      <w:r>
        <w:rPr>
          <w:szCs w:val="24"/>
        </w:rPr>
        <w:t xml:space="preserve"> a</w:t>
      </w:r>
      <w:r w:rsidRPr="005411AF">
        <w:rPr>
          <w:szCs w:val="24"/>
        </w:rPr>
        <w:t>sistento paslaugų teikimas</w:t>
      </w:r>
      <w:r>
        <w:rPr>
          <w:szCs w:val="24"/>
        </w:rPr>
        <w:t xml:space="preserve">“ (2019–2022 m.), socialinės pagalbos paslaugos asmens namuose Kaišiadorių rajono savivaldybės tarybos sprendimu buvo pradėtos teikti nuolatos. Nuo 2021 rugsėjo 1 d. mokyklos socialiniai darbuotojai asmeninę pagalbą teikė 14 asmenų. Pagrindinė socialinių darbuotojų veikla – neįgaliųjų įgalinimas  jų aplinkoje, veikla stiprinanti neįgaliųjų gebėjimus, socialinių  įgūdžių atstatymas, lydėjimas viešose vietose, pagalba namuose, pagalba atliekant higieną. </w:t>
      </w:r>
    </w:p>
    <w:p w:rsidR="00121210" w:rsidRPr="00A066E8" w:rsidRDefault="00121210" w:rsidP="00121210">
      <w:pPr>
        <w:ind w:firstLine="1247"/>
        <w:jc w:val="both"/>
        <w:rPr>
          <w:szCs w:val="24"/>
        </w:rPr>
      </w:pPr>
      <w:r>
        <w:rPr>
          <w:szCs w:val="24"/>
        </w:rPr>
        <w:t xml:space="preserve">Vykdomos socialinės globos programos ir įgyvendinami projektai ne tik padėjo pritraukti papildomų lėšų teikiamoms paslaugoms, bet ir leido mokyklos mokiniams, socialinių globos grupių, socialinių dirbtuvių lankytojams aktyviau dalyvauti visuomeniniame gyvenime bei reabilitacinėse socialinių </w:t>
      </w:r>
      <w:r w:rsidRPr="00A066E8">
        <w:rPr>
          <w:szCs w:val="24"/>
        </w:rPr>
        <w:t xml:space="preserve">įgūdžių programose, </w:t>
      </w:r>
      <w:proofErr w:type="spellStart"/>
      <w:r w:rsidRPr="00A066E8">
        <w:rPr>
          <w:szCs w:val="24"/>
        </w:rPr>
        <w:t>t.y</w:t>
      </w:r>
      <w:proofErr w:type="spellEnd"/>
      <w:r w:rsidRPr="00A066E8">
        <w:rPr>
          <w:szCs w:val="24"/>
        </w:rPr>
        <w:t>. nuosekliai stiprinti socialinius bei darbo įgūdžius.</w:t>
      </w:r>
    </w:p>
    <w:p w:rsidR="00121210" w:rsidRPr="00597590" w:rsidRDefault="00121210" w:rsidP="00121210">
      <w:pPr>
        <w:ind w:firstLine="1247"/>
        <w:rPr>
          <w:b/>
          <w:szCs w:val="24"/>
        </w:rPr>
      </w:pPr>
      <w:r w:rsidRPr="00597590">
        <w:rPr>
          <w:b/>
          <w:szCs w:val="24"/>
        </w:rPr>
        <w:t>3 tikslas: kurti saugią ir sveiką mokyklos aplinką.</w:t>
      </w:r>
    </w:p>
    <w:p w:rsidR="00121210" w:rsidRPr="00597590" w:rsidRDefault="00121210" w:rsidP="00121210">
      <w:pPr>
        <w:ind w:firstLine="1247"/>
        <w:jc w:val="both"/>
        <w:rPr>
          <w:b/>
          <w:szCs w:val="24"/>
        </w:rPr>
      </w:pPr>
      <w:r w:rsidRPr="00597590">
        <w:rPr>
          <w:b/>
          <w:szCs w:val="24"/>
        </w:rPr>
        <w:t>1 uždavinys: Užtikrinti, kad mokyklos patalpos atitiktų Lietuvos higienos normos HN21:2017, HN75:2016 bei HN 125:2016 reikalavimus.</w:t>
      </w:r>
    </w:p>
    <w:p w:rsidR="00121210" w:rsidRDefault="00121210" w:rsidP="00121210">
      <w:pPr>
        <w:jc w:val="both"/>
        <w:rPr>
          <w:szCs w:val="24"/>
        </w:rPr>
      </w:pPr>
      <w:r>
        <w:rPr>
          <w:szCs w:val="24"/>
        </w:rPr>
        <w:tab/>
        <w:t>Pastatų eksploatavimas ir savalaikė jų priežiūra reikalauja nemažų finansinių ir materialinių resursų. Nuolatinę priežiūrą ir būtinuosius darbus koordinavo mokyklos pavaduotojas ūkiui ir bendriesiems reikalams. 2021 metais sėkmingai ir be avarijų buvo eksploatuoti pastatai, prižiūrimas šilumas mazgas, elektros ūkis, mokyklos teritorija. Mokyklos teritorijoje takas į mokyklą buvo atnaujintas – išklotos naujos trinkelės. Pastatas ir mokyklos teritorija buvo prižiūrimi skiriant finansinius resursus  iš įvairių šaltinių.</w:t>
      </w:r>
    </w:p>
    <w:p w:rsidR="00121210" w:rsidRPr="00597590" w:rsidRDefault="00121210" w:rsidP="00121210">
      <w:pPr>
        <w:ind w:firstLine="1247"/>
        <w:jc w:val="both"/>
        <w:rPr>
          <w:b/>
          <w:szCs w:val="24"/>
        </w:rPr>
      </w:pPr>
      <w:r w:rsidRPr="00597590">
        <w:rPr>
          <w:b/>
          <w:szCs w:val="24"/>
        </w:rPr>
        <w:t>2 uždavinys: Racionaliai naudoti mokyklos finansus, užtikrinant  ugdymo ir socialinės globos srities veiklos kokybišką aprūpinimą.</w:t>
      </w:r>
    </w:p>
    <w:p w:rsidR="00121210" w:rsidRDefault="00121210" w:rsidP="00121210">
      <w:pPr>
        <w:ind w:firstLine="1247"/>
        <w:jc w:val="both"/>
        <w:rPr>
          <w:szCs w:val="24"/>
          <w:lang w:eastAsia="lt-LT"/>
        </w:rPr>
      </w:pPr>
      <w:r>
        <w:rPr>
          <w:szCs w:val="24"/>
          <w:lang w:eastAsia="lt-LT"/>
        </w:rPr>
        <w:lastRenderedPageBreak/>
        <w:t>Modernizuojant mokyklos ugdymo aplinką buvo a</w:t>
      </w:r>
      <w:r w:rsidRPr="000A3B2F">
        <w:rPr>
          <w:szCs w:val="24"/>
          <w:lang w:eastAsia="lt-LT"/>
        </w:rPr>
        <w:t>tliktas dalies „Pojūčių klinikos“ patalpų remontas</w:t>
      </w:r>
      <w:r>
        <w:rPr>
          <w:szCs w:val="24"/>
          <w:lang w:eastAsia="lt-LT"/>
        </w:rPr>
        <w:t xml:space="preserve"> (II-</w:t>
      </w:r>
      <w:proofErr w:type="spellStart"/>
      <w:r>
        <w:rPr>
          <w:szCs w:val="24"/>
          <w:lang w:eastAsia="lt-LT"/>
        </w:rPr>
        <w:t>as</w:t>
      </w:r>
      <w:proofErr w:type="spellEnd"/>
      <w:r>
        <w:rPr>
          <w:szCs w:val="24"/>
          <w:lang w:eastAsia="lt-LT"/>
        </w:rPr>
        <w:t xml:space="preserve"> etapas) (pagal projektą </w:t>
      </w:r>
      <w:r w:rsidRPr="005411AF">
        <w:rPr>
          <w:szCs w:val="24"/>
        </w:rPr>
        <w:t>„Pilotinis ugdymo ir socialinės integracijos PERFECT organizacijos modelis mokinimas ir jaunimui su specialiaisiais poreikiais</w:t>
      </w:r>
      <w:r>
        <w:rPr>
          <w:szCs w:val="24"/>
        </w:rPr>
        <w:t>”)</w:t>
      </w:r>
      <w:r>
        <w:rPr>
          <w:szCs w:val="24"/>
          <w:lang w:eastAsia="lt-LT"/>
        </w:rPr>
        <w:t xml:space="preserve"> ir vietoj apleistų patalpų, įrengta seminarų auditorija, vidaus treniruoklių salė ir nupirkta visa reikiama įranga bei baldai, reikalingi įgyvendinant reabilitacines programas bei </w:t>
      </w:r>
      <w:r>
        <w:rPr>
          <w:color w:val="000000"/>
          <w:shd w:val="clear" w:color="auto" w:fill="FFFFFF"/>
        </w:rPr>
        <w:t>teikiant</w:t>
      </w:r>
      <w:r w:rsidRPr="0072216A">
        <w:rPr>
          <w:color w:val="000000"/>
          <w:shd w:val="clear" w:color="auto" w:fill="FFFFFF"/>
        </w:rPr>
        <w:t xml:space="preserve"> </w:t>
      </w:r>
      <w:r>
        <w:rPr>
          <w:color w:val="000000"/>
          <w:shd w:val="clear" w:color="auto" w:fill="FFFFFF"/>
        </w:rPr>
        <w:t>integralią</w:t>
      </w:r>
      <w:r w:rsidRPr="0072216A">
        <w:rPr>
          <w:color w:val="000000"/>
          <w:shd w:val="clear" w:color="auto" w:fill="FFFFFF"/>
        </w:rPr>
        <w:t xml:space="preserve"> švietimo, </w:t>
      </w:r>
      <w:r>
        <w:rPr>
          <w:color w:val="000000"/>
          <w:shd w:val="clear" w:color="auto" w:fill="FFFFFF"/>
        </w:rPr>
        <w:t>socialinę, reabilitacinę pagalbą.</w:t>
      </w:r>
      <w:r>
        <w:rPr>
          <w:szCs w:val="24"/>
          <w:lang w:eastAsia="lt-LT"/>
        </w:rPr>
        <w:t xml:space="preserve"> </w:t>
      </w:r>
    </w:p>
    <w:p w:rsidR="00121210" w:rsidRPr="00597590" w:rsidRDefault="00121210" w:rsidP="00121210">
      <w:pPr>
        <w:ind w:firstLine="1247"/>
        <w:jc w:val="both"/>
        <w:rPr>
          <w:b/>
          <w:szCs w:val="24"/>
          <w:lang w:eastAsia="lt-LT"/>
        </w:rPr>
      </w:pPr>
      <w:r w:rsidRPr="00597590">
        <w:rPr>
          <w:b/>
          <w:szCs w:val="24"/>
          <w:lang w:eastAsia="lt-LT"/>
        </w:rPr>
        <w:t>3 uždavinys: Užtikrinti savalaikį mokymo priemonių, įstaigos inventoriaus atnaujinimą, vykdyti jo saugumo priežiūrą ir prevenciją.</w:t>
      </w:r>
    </w:p>
    <w:p w:rsidR="00121210" w:rsidRDefault="00121210" w:rsidP="00121210">
      <w:pPr>
        <w:ind w:firstLine="1247"/>
        <w:jc w:val="both"/>
        <w:rPr>
          <w:szCs w:val="24"/>
        </w:rPr>
      </w:pPr>
      <w:r>
        <w:rPr>
          <w:szCs w:val="24"/>
          <w:lang w:eastAsia="lt-LT"/>
        </w:rPr>
        <w:t xml:space="preserve">2021 metais mokykloje buvo atnaujinta dalis IKT priemonių: </w:t>
      </w:r>
      <w:r>
        <w:rPr>
          <w:szCs w:val="24"/>
        </w:rPr>
        <w:t>nupirkti 9</w:t>
      </w:r>
      <w:r w:rsidRPr="003525F9">
        <w:rPr>
          <w:szCs w:val="24"/>
        </w:rPr>
        <w:t xml:space="preserve"> nauji kompiuteriai, </w:t>
      </w:r>
      <w:r>
        <w:rPr>
          <w:szCs w:val="24"/>
        </w:rPr>
        <w:t>2 spausdintuvai</w:t>
      </w:r>
      <w:r w:rsidRPr="003525F9">
        <w:rPr>
          <w:szCs w:val="24"/>
        </w:rPr>
        <w:t xml:space="preserve">, </w:t>
      </w:r>
      <w:r>
        <w:rPr>
          <w:szCs w:val="24"/>
        </w:rPr>
        <w:t>5 projektoriai.</w:t>
      </w:r>
      <w:r w:rsidRPr="003525F9">
        <w:rPr>
          <w:szCs w:val="24"/>
        </w:rPr>
        <w:t xml:space="preserve"> Tai padėjo užtikrinti efektyvesnį ir įdomesnį mokinių/lankytojų ugdymą</w:t>
      </w:r>
      <w:r>
        <w:rPr>
          <w:szCs w:val="24"/>
        </w:rPr>
        <w:t>,</w:t>
      </w:r>
      <w:r w:rsidRPr="003525F9">
        <w:rPr>
          <w:szCs w:val="24"/>
        </w:rPr>
        <w:t xml:space="preserve"> priežiūrą</w:t>
      </w:r>
      <w:r w:rsidRPr="00083070">
        <w:rPr>
          <w:color w:val="FF0000"/>
          <w:szCs w:val="24"/>
        </w:rPr>
        <w:t xml:space="preserve"> </w:t>
      </w:r>
      <w:r w:rsidRPr="00F22BCC">
        <w:rPr>
          <w:szCs w:val="24"/>
        </w:rPr>
        <w:t xml:space="preserve">bei </w:t>
      </w:r>
      <w:r w:rsidRPr="003525F9">
        <w:rPr>
          <w:szCs w:val="24"/>
        </w:rPr>
        <w:t>saugumą mokyklos erdvėse.</w:t>
      </w:r>
      <w:r>
        <w:rPr>
          <w:szCs w:val="24"/>
        </w:rPr>
        <w:t xml:space="preserve"> Pasinaudojus savivaldybės biudžeto lėšomis bei valstybės dotacijomis buvo įsigyta lauko žaidimų aikštelė pritaikytų neįgaliesiems, sūpynės, lauko suoliukai, taip pat įsigyta įvairių sensorinių priemonių, šviesos </w:t>
      </w:r>
      <w:proofErr w:type="spellStart"/>
      <w:r>
        <w:rPr>
          <w:szCs w:val="24"/>
        </w:rPr>
        <w:t>sensorikos</w:t>
      </w:r>
      <w:proofErr w:type="spellEnd"/>
      <w:r>
        <w:rPr>
          <w:szCs w:val="24"/>
        </w:rPr>
        <w:t xml:space="preserve">, kitų lavinamųjų, ugdomųjų priemonių. Įvyko konkursas neįgaliųjų keltuvui į 3 mokyklos aukštą įrengimui, kur planuojama įrengti (praplėsti) patalpas neįgaliųjų suaugusiųjų grupės lankytojams, </w:t>
      </w:r>
      <w:proofErr w:type="spellStart"/>
      <w:r>
        <w:rPr>
          <w:szCs w:val="24"/>
        </w:rPr>
        <w:t>ruošimasi</w:t>
      </w:r>
      <w:proofErr w:type="spellEnd"/>
      <w:r>
        <w:rPr>
          <w:szCs w:val="24"/>
        </w:rPr>
        <w:t xml:space="preserve"> įrengti neįgaliųjų pandusą prie pagrindinių mokyklos durų.  Mokyklos mokiniai ir dienos grupės lankytojai nuolat aprūpinami kanceliarija, kitomis būtinomis  priemonėmis. </w:t>
      </w:r>
    </w:p>
    <w:p w:rsidR="00121210" w:rsidRDefault="00121210" w:rsidP="00121210">
      <w:pPr>
        <w:jc w:val="center"/>
        <w:rPr>
          <w:b/>
          <w:szCs w:val="24"/>
          <w:lang w:eastAsia="lt-LT"/>
        </w:rPr>
      </w:pPr>
    </w:p>
    <w:p w:rsidR="00121210" w:rsidRPr="00DA4C2F" w:rsidRDefault="00121210" w:rsidP="00121210">
      <w:pPr>
        <w:jc w:val="center"/>
        <w:rPr>
          <w:b/>
          <w:szCs w:val="24"/>
          <w:lang w:eastAsia="lt-LT"/>
        </w:rPr>
      </w:pPr>
      <w:r w:rsidRPr="00DA4C2F">
        <w:rPr>
          <w:b/>
          <w:szCs w:val="24"/>
          <w:lang w:eastAsia="lt-LT"/>
        </w:rPr>
        <w:t>II SKYRIUS</w:t>
      </w:r>
    </w:p>
    <w:p w:rsidR="00121210" w:rsidRPr="00DA4C2F" w:rsidRDefault="00121210" w:rsidP="00121210">
      <w:pPr>
        <w:jc w:val="center"/>
        <w:rPr>
          <w:b/>
          <w:szCs w:val="24"/>
          <w:lang w:eastAsia="lt-LT"/>
        </w:rPr>
      </w:pPr>
      <w:r w:rsidRPr="00DA4C2F">
        <w:rPr>
          <w:b/>
          <w:szCs w:val="24"/>
          <w:lang w:eastAsia="lt-LT"/>
        </w:rPr>
        <w:t>METŲ VEIKLOS UŽDUOTYS, REZULTATAI IR RODIKLIAI</w:t>
      </w:r>
    </w:p>
    <w:p w:rsidR="00121210" w:rsidRPr="00BA06A9" w:rsidRDefault="00121210" w:rsidP="00121210">
      <w:pPr>
        <w:jc w:val="center"/>
        <w:rPr>
          <w:lang w:eastAsia="lt-LT"/>
        </w:rPr>
      </w:pPr>
    </w:p>
    <w:p w:rsidR="00121210" w:rsidRPr="00DA4C2F" w:rsidRDefault="00121210" w:rsidP="00121210">
      <w:pPr>
        <w:tabs>
          <w:tab w:val="left" w:pos="284"/>
        </w:tabs>
        <w:rPr>
          <w:b/>
          <w:szCs w:val="24"/>
          <w:lang w:eastAsia="lt-LT"/>
        </w:rPr>
      </w:pPr>
      <w:r w:rsidRPr="00DA4C2F">
        <w:rPr>
          <w:b/>
          <w:szCs w:val="24"/>
          <w:lang w:eastAsia="lt-LT"/>
        </w:rPr>
        <w:t>1.</w:t>
      </w:r>
      <w:r w:rsidRPr="00DA4C2F">
        <w:rPr>
          <w:b/>
          <w:szCs w:val="24"/>
          <w:lang w:eastAsia="lt-LT"/>
        </w:rPr>
        <w:tab/>
        <w:t>Pagrindiniai praėjusių metų veiklos rezultatai</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7"/>
        <w:gridCol w:w="1842"/>
        <w:gridCol w:w="3402"/>
        <w:gridCol w:w="3090"/>
      </w:tblGrid>
      <w:tr w:rsidR="00121210" w:rsidRPr="00DA4C2F" w:rsidTr="0053125A">
        <w:tc>
          <w:tcPr>
            <w:tcW w:w="1447" w:type="dxa"/>
            <w:tcBorders>
              <w:top w:val="single" w:sz="4" w:space="0" w:color="auto"/>
              <w:left w:val="single" w:sz="4" w:space="0" w:color="auto"/>
              <w:bottom w:val="single" w:sz="4" w:space="0" w:color="auto"/>
              <w:right w:val="single" w:sz="4" w:space="0" w:color="auto"/>
            </w:tcBorders>
            <w:vAlign w:val="center"/>
            <w:hideMark/>
          </w:tcPr>
          <w:p w:rsidR="00121210" w:rsidRPr="00DA4C2F" w:rsidRDefault="00121210" w:rsidP="0053125A">
            <w:pPr>
              <w:jc w:val="center"/>
              <w:rPr>
                <w:szCs w:val="24"/>
                <w:lang w:eastAsia="lt-LT"/>
              </w:rPr>
            </w:pPr>
            <w:r w:rsidRPr="009857C3">
              <w:rPr>
                <w:sz w:val="22"/>
                <w:szCs w:val="22"/>
                <w:lang w:eastAsia="lt-LT"/>
              </w:rPr>
              <w:t>Metų užduotys</w:t>
            </w:r>
            <w:r w:rsidRPr="00DA4C2F">
              <w:rPr>
                <w:szCs w:val="24"/>
                <w:lang w:eastAsia="lt-LT"/>
              </w:rPr>
              <w:t xml:space="preserve"> </w:t>
            </w:r>
            <w:r w:rsidRPr="008747F0">
              <w:rPr>
                <w:sz w:val="20"/>
                <w:lang w:eastAsia="lt-LT"/>
              </w:rPr>
              <w:t>(toliau – užduotys)</w:t>
            </w:r>
          </w:p>
        </w:tc>
        <w:tc>
          <w:tcPr>
            <w:tcW w:w="1842" w:type="dxa"/>
            <w:tcBorders>
              <w:top w:val="single" w:sz="4" w:space="0" w:color="auto"/>
              <w:left w:val="single" w:sz="4" w:space="0" w:color="auto"/>
              <w:bottom w:val="single" w:sz="4" w:space="0" w:color="auto"/>
              <w:right w:val="single" w:sz="4" w:space="0" w:color="auto"/>
            </w:tcBorders>
            <w:vAlign w:val="center"/>
            <w:hideMark/>
          </w:tcPr>
          <w:p w:rsidR="00121210" w:rsidRPr="009857C3" w:rsidRDefault="00121210" w:rsidP="0053125A">
            <w:pPr>
              <w:jc w:val="center"/>
              <w:rPr>
                <w:sz w:val="22"/>
                <w:szCs w:val="22"/>
                <w:lang w:eastAsia="lt-LT"/>
              </w:rPr>
            </w:pPr>
            <w:r w:rsidRPr="009857C3">
              <w:rPr>
                <w:sz w:val="22"/>
                <w:szCs w:val="22"/>
                <w:lang w:eastAsia="lt-LT"/>
              </w:rPr>
              <w:t>Siektini rezultatai</w:t>
            </w:r>
          </w:p>
        </w:tc>
        <w:tc>
          <w:tcPr>
            <w:tcW w:w="3402" w:type="dxa"/>
            <w:tcBorders>
              <w:top w:val="single" w:sz="4" w:space="0" w:color="auto"/>
              <w:left w:val="single" w:sz="4" w:space="0" w:color="auto"/>
              <w:bottom w:val="single" w:sz="4" w:space="0" w:color="auto"/>
              <w:right w:val="single" w:sz="4" w:space="0" w:color="auto"/>
            </w:tcBorders>
            <w:vAlign w:val="center"/>
            <w:hideMark/>
          </w:tcPr>
          <w:p w:rsidR="00121210" w:rsidRPr="00DA4C2F" w:rsidRDefault="00121210" w:rsidP="0053125A">
            <w:pPr>
              <w:jc w:val="center"/>
              <w:rPr>
                <w:szCs w:val="24"/>
                <w:lang w:eastAsia="lt-LT"/>
              </w:rPr>
            </w:pPr>
            <w:r w:rsidRPr="009857C3">
              <w:rPr>
                <w:sz w:val="22"/>
                <w:szCs w:val="22"/>
                <w:lang w:eastAsia="lt-LT"/>
              </w:rPr>
              <w:t>Rezultatų vertinimo rodikliai</w:t>
            </w:r>
            <w:r w:rsidRPr="00DA4C2F">
              <w:rPr>
                <w:szCs w:val="24"/>
                <w:lang w:eastAsia="lt-LT"/>
              </w:rPr>
              <w:t xml:space="preserve"> </w:t>
            </w:r>
            <w:r w:rsidRPr="008747F0">
              <w:rPr>
                <w:sz w:val="20"/>
                <w:lang w:eastAsia="lt-LT"/>
              </w:rPr>
              <w:t>(kuriais vadovaujantis vertinama, ar nustatytos užduotys įvykdytos)</w:t>
            </w:r>
          </w:p>
        </w:tc>
        <w:tc>
          <w:tcPr>
            <w:tcW w:w="3090" w:type="dxa"/>
            <w:tcBorders>
              <w:top w:val="single" w:sz="4" w:space="0" w:color="auto"/>
              <w:left w:val="single" w:sz="4" w:space="0" w:color="auto"/>
              <w:bottom w:val="single" w:sz="4" w:space="0" w:color="auto"/>
              <w:right w:val="single" w:sz="4" w:space="0" w:color="auto"/>
            </w:tcBorders>
            <w:vAlign w:val="center"/>
            <w:hideMark/>
          </w:tcPr>
          <w:p w:rsidR="00121210" w:rsidRPr="009857C3" w:rsidRDefault="00121210" w:rsidP="0053125A">
            <w:pPr>
              <w:jc w:val="center"/>
              <w:rPr>
                <w:sz w:val="22"/>
                <w:szCs w:val="22"/>
                <w:lang w:eastAsia="lt-LT"/>
              </w:rPr>
            </w:pPr>
            <w:r w:rsidRPr="009857C3">
              <w:rPr>
                <w:sz w:val="22"/>
                <w:szCs w:val="22"/>
                <w:lang w:eastAsia="lt-LT"/>
              </w:rPr>
              <w:t>Pasiekti rezultatai ir jų rodikliai</w:t>
            </w:r>
          </w:p>
        </w:tc>
      </w:tr>
      <w:tr w:rsidR="00121210" w:rsidRPr="00DA4C2F" w:rsidTr="0053125A">
        <w:tc>
          <w:tcPr>
            <w:tcW w:w="1447" w:type="dxa"/>
            <w:tcBorders>
              <w:top w:val="single" w:sz="4" w:space="0" w:color="auto"/>
              <w:left w:val="single" w:sz="4" w:space="0" w:color="auto"/>
              <w:bottom w:val="single" w:sz="4" w:space="0" w:color="auto"/>
              <w:right w:val="single" w:sz="4" w:space="0" w:color="auto"/>
            </w:tcBorders>
          </w:tcPr>
          <w:p w:rsidR="00121210" w:rsidRPr="0003598C" w:rsidRDefault="00121210" w:rsidP="0053125A">
            <w:pPr>
              <w:rPr>
                <w:szCs w:val="24"/>
                <w:lang w:eastAsia="lt-LT"/>
              </w:rPr>
            </w:pPr>
            <w:r>
              <w:rPr>
                <w:szCs w:val="24"/>
                <w:lang w:eastAsia="lt-LT"/>
              </w:rPr>
              <w:t>1. Gerinti ugdymo paslaugų kokybę (tęstinė).</w:t>
            </w:r>
          </w:p>
        </w:tc>
        <w:tc>
          <w:tcPr>
            <w:tcW w:w="1842" w:type="dxa"/>
            <w:tcBorders>
              <w:top w:val="single" w:sz="4" w:space="0" w:color="auto"/>
              <w:left w:val="single" w:sz="4" w:space="0" w:color="auto"/>
              <w:bottom w:val="single" w:sz="4" w:space="0" w:color="auto"/>
              <w:right w:val="single" w:sz="4" w:space="0" w:color="auto"/>
            </w:tcBorders>
          </w:tcPr>
          <w:p w:rsidR="00121210" w:rsidRDefault="00121210" w:rsidP="0053125A">
            <w:pPr>
              <w:jc w:val="both"/>
              <w:rPr>
                <w:szCs w:val="24"/>
                <w:lang w:eastAsia="lt-LT"/>
              </w:rPr>
            </w:pPr>
            <w:r>
              <w:rPr>
                <w:szCs w:val="24"/>
                <w:lang w:eastAsia="lt-LT"/>
              </w:rPr>
              <w:t xml:space="preserve">Ugdymo turinys pateikiamas patraukliau: pamokose sėkmingai naudojami skaitmeniniai resursai, atitinkantys specialiųjų  poreikių mokinių  gebėjimus. </w:t>
            </w:r>
          </w:p>
          <w:p w:rsidR="00121210" w:rsidRPr="007242F4" w:rsidRDefault="00121210" w:rsidP="0053125A">
            <w:pPr>
              <w:rPr>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rsidR="00121210" w:rsidRDefault="00121210" w:rsidP="0053125A">
            <w:pPr>
              <w:jc w:val="both"/>
              <w:rPr>
                <w:szCs w:val="24"/>
                <w:lang w:eastAsia="lt-LT"/>
              </w:rPr>
            </w:pPr>
            <w:r>
              <w:rPr>
                <w:szCs w:val="24"/>
                <w:lang w:eastAsia="lt-LT"/>
              </w:rPr>
              <w:t xml:space="preserve">1.  Iki 2020–2021 mokslo metų pabaigos mokyklos metodinėse grupėse </w:t>
            </w:r>
            <w:r w:rsidRPr="007613C3">
              <w:rPr>
                <w:szCs w:val="24"/>
                <w:lang w:eastAsia="lt-LT"/>
              </w:rPr>
              <w:t xml:space="preserve">pristatomi (80 proc. mokytojų dalijasi gerąja patirtimi) išanalizuoti </w:t>
            </w:r>
            <w:r>
              <w:rPr>
                <w:szCs w:val="24"/>
                <w:lang w:eastAsia="lt-LT"/>
              </w:rPr>
              <w:t>skaitmeniniai resursai, atitinkantys arba įmanomi pritaikyti skirtingų specialiųjų poreikių turintiems mokiniams.</w:t>
            </w:r>
          </w:p>
          <w:p w:rsidR="00121210" w:rsidRPr="008A549D" w:rsidRDefault="00121210" w:rsidP="0053125A">
            <w:pPr>
              <w:jc w:val="both"/>
              <w:rPr>
                <w:szCs w:val="24"/>
                <w:lang w:eastAsia="lt-LT"/>
              </w:rPr>
            </w:pPr>
            <w:r w:rsidRPr="00743EC7">
              <w:rPr>
                <w:szCs w:val="24"/>
                <w:lang w:eastAsia="lt-LT"/>
              </w:rPr>
              <w:t xml:space="preserve">2. Iki 2021–2022 mokslo metų rugsėjo 1 d. patvirtinamas </w:t>
            </w:r>
            <w:r>
              <w:rPr>
                <w:szCs w:val="24"/>
                <w:lang w:eastAsia="lt-LT"/>
              </w:rPr>
              <w:t xml:space="preserve">skaitmeninių resursų, tinkamų ir rekomenduojamų naudoti mokyklos specialiosiose ir </w:t>
            </w:r>
            <w:r w:rsidRPr="008A549D">
              <w:rPr>
                <w:szCs w:val="24"/>
                <w:lang w:eastAsia="lt-LT"/>
              </w:rPr>
              <w:t>lavinamosiose klasėse sąrašas.</w:t>
            </w:r>
          </w:p>
          <w:p w:rsidR="00121210" w:rsidRPr="00D35C82" w:rsidRDefault="00121210" w:rsidP="0053125A">
            <w:pPr>
              <w:pStyle w:val="Pavadinimas"/>
              <w:tabs>
                <w:tab w:val="left" w:pos="319"/>
              </w:tabs>
              <w:ind w:left="36"/>
              <w:jc w:val="both"/>
              <w:rPr>
                <w:b w:val="0"/>
                <w:lang w:eastAsia="lt-LT"/>
              </w:rPr>
            </w:pPr>
            <w:r w:rsidRPr="008A549D">
              <w:rPr>
                <w:b w:val="0"/>
                <w:lang w:eastAsia="lt-LT"/>
              </w:rPr>
              <w:t>3. 2021–2022 mokslo metų rugsėjo –</w:t>
            </w:r>
            <w:r>
              <w:rPr>
                <w:b w:val="0"/>
                <w:lang w:eastAsia="lt-LT"/>
              </w:rPr>
              <w:t xml:space="preserve"> </w:t>
            </w:r>
            <w:r w:rsidRPr="008A549D">
              <w:rPr>
                <w:b w:val="0"/>
                <w:lang w:eastAsia="lt-LT"/>
              </w:rPr>
              <w:t>gruodžio mėn. bent 50 proc. pamokų naudojami skaitmeniniai resursai (vaizdo įrašai, skaitmeninės užduotys, testai  ir savikontrolės prarimai) siekiant ugdymo turinį pateikti  patraukliau ir efektyviau įvertinti mokinių pažangą bei išmokymą.</w:t>
            </w:r>
            <w:r>
              <w:rPr>
                <w:lang w:eastAsia="lt-LT"/>
              </w:rPr>
              <w:t xml:space="preserve"> </w:t>
            </w:r>
          </w:p>
        </w:tc>
        <w:tc>
          <w:tcPr>
            <w:tcW w:w="3090" w:type="dxa"/>
            <w:tcBorders>
              <w:top w:val="single" w:sz="4" w:space="0" w:color="auto"/>
              <w:left w:val="single" w:sz="4" w:space="0" w:color="auto"/>
              <w:bottom w:val="single" w:sz="4" w:space="0" w:color="auto"/>
              <w:right w:val="single" w:sz="4" w:space="0" w:color="auto"/>
            </w:tcBorders>
            <w:vAlign w:val="center"/>
          </w:tcPr>
          <w:p w:rsidR="00121210" w:rsidRDefault="00121210" w:rsidP="0053125A">
            <w:pPr>
              <w:jc w:val="both"/>
              <w:rPr>
                <w:szCs w:val="24"/>
                <w:lang w:eastAsia="lt-LT"/>
              </w:rPr>
            </w:pPr>
            <w:r>
              <w:rPr>
                <w:szCs w:val="24"/>
                <w:lang w:eastAsia="lt-LT"/>
              </w:rPr>
              <w:t>Įgyvendinta.</w:t>
            </w:r>
          </w:p>
          <w:p w:rsidR="00121210" w:rsidRDefault="00121210" w:rsidP="0053125A">
            <w:pPr>
              <w:jc w:val="both"/>
              <w:rPr>
                <w:szCs w:val="24"/>
                <w:lang w:eastAsia="lt-LT"/>
              </w:rPr>
            </w:pPr>
            <w:r w:rsidRPr="0010077D">
              <w:rPr>
                <w:szCs w:val="24"/>
                <w:lang w:eastAsia="lt-LT"/>
              </w:rPr>
              <w:t xml:space="preserve">Mokytojų dalykininkų metodinėje grupėje 2021 m. rugsėjo 6 d. protokolo Nr. U3-04 ir Lavinamųjų ir pradinių klasių mokytojų ir auklėtojų </w:t>
            </w:r>
            <w:r>
              <w:rPr>
                <w:szCs w:val="24"/>
                <w:lang w:eastAsia="lt-LT"/>
              </w:rPr>
              <w:t>metodinėje grupėje 2021 m. rugsėjo 6 d. protokolo Nr.  U2-04 buvo išanalizuoti  skaitmeniniai resursai, atitinkantys arba įmanomi pritaikyti skirtingų specialiųjų poreikių turintiems mokiniams</w:t>
            </w:r>
            <w:r w:rsidRPr="0010077D">
              <w:rPr>
                <w:szCs w:val="24"/>
                <w:lang w:eastAsia="lt-LT"/>
              </w:rPr>
              <w:t xml:space="preserve">. Beveik visi mokytojai (85 proc.) dalyvavo aptariant šiuos resursus. 2021 m. rugsėjo 8 </w:t>
            </w:r>
            <w:r>
              <w:rPr>
                <w:color w:val="FF0000"/>
                <w:szCs w:val="24"/>
                <w:lang w:eastAsia="lt-LT"/>
              </w:rPr>
              <w:t>d.</w:t>
            </w:r>
            <w:r w:rsidRPr="0045191E">
              <w:rPr>
                <w:color w:val="FF0000"/>
                <w:szCs w:val="24"/>
                <w:lang w:eastAsia="lt-LT"/>
              </w:rPr>
              <w:t xml:space="preserve"> </w:t>
            </w:r>
            <w:r>
              <w:rPr>
                <w:szCs w:val="24"/>
                <w:lang w:eastAsia="lt-LT"/>
              </w:rPr>
              <w:t>įsakymu Nr. V-97 buvo patvirtintas sąrašas šaltinių, kuriais rekomenduojama naudotis ugdant skirtingų specialiųjų poreikių turinčius mokinius.</w:t>
            </w:r>
          </w:p>
          <w:p w:rsidR="00121210" w:rsidRPr="000A3B2F" w:rsidRDefault="00121210" w:rsidP="0053125A">
            <w:pPr>
              <w:jc w:val="both"/>
              <w:rPr>
                <w:szCs w:val="24"/>
                <w:lang w:eastAsia="lt-LT"/>
              </w:rPr>
            </w:pPr>
            <w:r>
              <w:rPr>
                <w:szCs w:val="24"/>
                <w:lang w:eastAsia="lt-LT"/>
              </w:rPr>
              <w:t>2021–2022 m. m. rugsėjo</w:t>
            </w:r>
            <w:r w:rsidRPr="008A549D">
              <w:rPr>
                <w:lang w:eastAsia="lt-LT"/>
              </w:rPr>
              <w:t>–</w:t>
            </w:r>
            <w:r>
              <w:rPr>
                <w:szCs w:val="24"/>
                <w:lang w:eastAsia="lt-LT"/>
              </w:rPr>
              <w:t xml:space="preserve">  gruodžio mėnesiais 30 </w:t>
            </w:r>
            <w:r>
              <w:rPr>
                <w:szCs w:val="24"/>
                <w:lang w:eastAsia="lt-LT"/>
              </w:rPr>
              <w:lastRenderedPageBreak/>
              <w:t>procentų mokytojų net 75 procentų pamokų naudojo skaitmeninius resursus tam, kad padaryti ugdymo turinį patrauklesnį, ir 14 procentų  mokytojų apie 50 procentų savo pamokų naudojo šiuos skaitmeninius resursus.</w:t>
            </w:r>
          </w:p>
        </w:tc>
      </w:tr>
      <w:tr w:rsidR="00121210" w:rsidRPr="00DA4C2F" w:rsidTr="0053125A">
        <w:tc>
          <w:tcPr>
            <w:tcW w:w="1447" w:type="dxa"/>
            <w:tcBorders>
              <w:top w:val="single" w:sz="4" w:space="0" w:color="auto"/>
              <w:left w:val="single" w:sz="4" w:space="0" w:color="auto"/>
              <w:bottom w:val="single" w:sz="4" w:space="0" w:color="auto"/>
              <w:right w:val="single" w:sz="4" w:space="0" w:color="auto"/>
            </w:tcBorders>
          </w:tcPr>
          <w:p w:rsidR="00121210" w:rsidRPr="00DA4C2F" w:rsidRDefault="00121210" w:rsidP="0053125A">
            <w:pPr>
              <w:rPr>
                <w:szCs w:val="24"/>
                <w:lang w:eastAsia="lt-LT"/>
              </w:rPr>
            </w:pPr>
            <w:r>
              <w:rPr>
                <w:szCs w:val="24"/>
                <w:lang w:eastAsia="lt-LT"/>
              </w:rPr>
              <w:lastRenderedPageBreak/>
              <w:t>2</w:t>
            </w:r>
            <w:r w:rsidRPr="00E3287E">
              <w:rPr>
                <w:szCs w:val="24"/>
                <w:lang w:eastAsia="lt-LT"/>
              </w:rPr>
              <w:t>.</w:t>
            </w:r>
            <w:r w:rsidRPr="001717D7">
              <w:rPr>
                <w:color w:val="FF0000"/>
                <w:lang w:eastAsia="lt-LT"/>
              </w:rPr>
              <w:t xml:space="preserve"> </w:t>
            </w:r>
            <w:r w:rsidRPr="001677AE">
              <w:rPr>
                <w:lang w:eastAsia="lt-LT"/>
              </w:rPr>
              <w:t xml:space="preserve">Gerinti informacijos apie įstaigos teikiamas paslaugas sklaidą visuomenėje ir siekti, kad didėtų įstaigos žinomumas. </w:t>
            </w:r>
          </w:p>
        </w:tc>
        <w:tc>
          <w:tcPr>
            <w:tcW w:w="1842" w:type="dxa"/>
            <w:tcBorders>
              <w:top w:val="single" w:sz="4" w:space="0" w:color="auto"/>
              <w:left w:val="single" w:sz="4" w:space="0" w:color="auto"/>
              <w:bottom w:val="single" w:sz="4" w:space="0" w:color="auto"/>
              <w:right w:val="single" w:sz="4" w:space="0" w:color="auto"/>
            </w:tcBorders>
          </w:tcPr>
          <w:p w:rsidR="00121210" w:rsidRPr="005C713A" w:rsidRDefault="00121210" w:rsidP="0053125A">
            <w:pPr>
              <w:jc w:val="both"/>
              <w:rPr>
                <w:lang w:eastAsia="lt-LT"/>
              </w:rPr>
            </w:pPr>
            <w:r w:rsidRPr="005C713A">
              <w:rPr>
                <w:lang w:eastAsia="lt-LT"/>
              </w:rPr>
              <w:t xml:space="preserve">Informacija apie įstaigos veiklą sistemingai publikuojama rajoniniame laikraštyje ir skelbiama socialiniuose tinkluose. Taikomos kitos visuomenės informavimo apie įstaigos teikiamas paslaugas formos. </w:t>
            </w:r>
          </w:p>
          <w:p w:rsidR="00121210" w:rsidRPr="00DA4C2F" w:rsidRDefault="00121210" w:rsidP="0053125A">
            <w:pPr>
              <w:rPr>
                <w:szCs w:val="24"/>
                <w:lang w:eastAsia="lt-LT"/>
              </w:rPr>
            </w:pPr>
          </w:p>
        </w:tc>
        <w:tc>
          <w:tcPr>
            <w:tcW w:w="3402" w:type="dxa"/>
            <w:tcBorders>
              <w:top w:val="single" w:sz="4" w:space="0" w:color="auto"/>
              <w:left w:val="single" w:sz="4" w:space="0" w:color="auto"/>
              <w:bottom w:val="single" w:sz="4" w:space="0" w:color="auto"/>
              <w:right w:val="single" w:sz="4" w:space="0" w:color="auto"/>
            </w:tcBorders>
          </w:tcPr>
          <w:p w:rsidR="00121210" w:rsidRDefault="00121210" w:rsidP="0053125A">
            <w:pPr>
              <w:jc w:val="both"/>
              <w:rPr>
                <w:lang w:eastAsia="lt-LT"/>
              </w:rPr>
            </w:pPr>
            <w:r>
              <w:rPr>
                <w:szCs w:val="24"/>
                <w:lang w:eastAsia="lt-LT"/>
              </w:rPr>
              <w:t xml:space="preserve">1. Publikuoti 3 straipsniai </w:t>
            </w:r>
            <w:r w:rsidRPr="005C713A">
              <w:rPr>
                <w:lang w:eastAsia="lt-LT"/>
              </w:rPr>
              <w:t>rajoniniame laikraštyje</w:t>
            </w:r>
            <w:r>
              <w:rPr>
                <w:lang w:eastAsia="lt-LT"/>
              </w:rPr>
              <w:t xml:space="preserve"> apie mokyklos teikiamas paslaugas, įstaigos veiklą ir vykdomus projektus.</w:t>
            </w:r>
          </w:p>
          <w:p w:rsidR="00121210" w:rsidRDefault="00121210" w:rsidP="0053125A">
            <w:pPr>
              <w:jc w:val="both"/>
              <w:rPr>
                <w:lang w:eastAsia="lt-LT"/>
              </w:rPr>
            </w:pPr>
            <w:r>
              <w:rPr>
                <w:lang w:eastAsia="lt-LT"/>
              </w:rPr>
              <w:t xml:space="preserve">2. Bent kartą per savaitę </w:t>
            </w:r>
            <w:r w:rsidRPr="005C713A">
              <w:rPr>
                <w:lang w:eastAsia="lt-LT"/>
              </w:rPr>
              <w:t>socialiniuose tinkluose</w:t>
            </w:r>
            <w:r>
              <w:rPr>
                <w:lang w:eastAsia="lt-LT"/>
              </w:rPr>
              <w:t xml:space="preserve"> </w:t>
            </w:r>
            <w:r w:rsidRPr="005C713A">
              <w:rPr>
                <w:lang w:eastAsia="lt-LT"/>
              </w:rPr>
              <w:t>skelb</w:t>
            </w:r>
            <w:r>
              <w:rPr>
                <w:lang w:eastAsia="lt-LT"/>
              </w:rPr>
              <w:t>iama informacija apie mokyklos naujienas.</w:t>
            </w:r>
          </w:p>
          <w:p w:rsidR="00121210" w:rsidRPr="00DA4C2F" w:rsidRDefault="00121210" w:rsidP="0053125A">
            <w:pPr>
              <w:jc w:val="both"/>
              <w:rPr>
                <w:szCs w:val="24"/>
                <w:lang w:eastAsia="lt-LT"/>
              </w:rPr>
            </w:pPr>
            <w:r>
              <w:rPr>
                <w:szCs w:val="24"/>
                <w:lang w:eastAsia="lt-LT"/>
              </w:rPr>
              <w:t>3. Visiškai atnaujintas mokyklos internetinis puslapis atitinkantis galiojančius teisės aktų reikalavimus.</w:t>
            </w:r>
          </w:p>
        </w:tc>
        <w:tc>
          <w:tcPr>
            <w:tcW w:w="3090" w:type="dxa"/>
            <w:tcBorders>
              <w:top w:val="single" w:sz="4" w:space="0" w:color="auto"/>
              <w:left w:val="single" w:sz="4" w:space="0" w:color="auto"/>
              <w:bottom w:val="single" w:sz="4" w:space="0" w:color="auto"/>
              <w:right w:val="single" w:sz="4" w:space="0" w:color="auto"/>
            </w:tcBorders>
            <w:vAlign w:val="center"/>
          </w:tcPr>
          <w:p w:rsidR="00121210" w:rsidRDefault="00121210" w:rsidP="0053125A">
            <w:pPr>
              <w:jc w:val="both"/>
              <w:rPr>
                <w:szCs w:val="24"/>
                <w:lang w:eastAsia="lt-LT"/>
              </w:rPr>
            </w:pPr>
            <w:r>
              <w:rPr>
                <w:szCs w:val="24"/>
                <w:lang w:eastAsia="lt-LT"/>
              </w:rPr>
              <w:t>Įgyvendinta.</w:t>
            </w:r>
          </w:p>
          <w:p w:rsidR="00121210" w:rsidRDefault="00121210" w:rsidP="0053125A">
            <w:pPr>
              <w:jc w:val="both"/>
              <w:rPr>
                <w:szCs w:val="24"/>
                <w:lang w:eastAsia="lt-LT"/>
              </w:rPr>
            </w:pPr>
            <w:r>
              <w:rPr>
                <w:szCs w:val="24"/>
                <w:lang w:eastAsia="lt-LT"/>
              </w:rPr>
              <w:t>Apie mokyklą-daugiafunkcį centrą buvo publikuoti 4 straipsniai: 1 rajoniniame laikraštyje ir 3 respublikiniuose dienraščiuose. Taip pat per Lietuvos ryto televiziją buvo rodytas reportažas apie „Faustinos dirbtuvėse“ gaminamą produkciją.</w:t>
            </w:r>
          </w:p>
          <w:p w:rsidR="00121210" w:rsidRDefault="00121210" w:rsidP="0053125A">
            <w:pPr>
              <w:jc w:val="both"/>
              <w:rPr>
                <w:szCs w:val="24"/>
                <w:lang w:eastAsia="lt-LT"/>
              </w:rPr>
            </w:pPr>
            <w:r>
              <w:rPr>
                <w:szCs w:val="24"/>
                <w:lang w:eastAsia="lt-LT"/>
              </w:rPr>
              <w:t>Socialiniuose tinkluose nuolat skelbiama informacija apie mokyklos naujoves, veiklas ir renginius. Šių priemonių dėka labai padidėjo mokyklos žinomumas.</w:t>
            </w:r>
          </w:p>
          <w:p w:rsidR="00121210" w:rsidRDefault="00121210" w:rsidP="0053125A">
            <w:pPr>
              <w:jc w:val="both"/>
              <w:rPr>
                <w:szCs w:val="24"/>
                <w:lang w:eastAsia="lt-LT"/>
              </w:rPr>
            </w:pPr>
            <w:r>
              <w:rPr>
                <w:szCs w:val="24"/>
                <w:lang w:eastAsia="lt-LT"/>
              </w:rPr>
              <w:t xml:space="preserve">Nuo 2021 m. pradėjo veikti visiškai naujas mokyklos internetinis puslapis, atitinkantis nustatytus reikalavimus ir patrauklesnis savo dizainu bei turiniu </w:t>
            </w:r>
            <w:hyperlink r:id="rId6" w:history="1">
              <w:r w:rsidRPr="00BE1C72">
                <w:rPr>
                  <w:rStyle w:val="Hipersaitas"/>
                  <w:szCs w:val="24"/>
                  <w:lang w:eastAsia="lt-LT"/>
                </w:rPr>
                <w:t>www.faustinosmokykladc.lt</w:t>
              </w:r>
            </w:hyperlink>
          </w:p>
          <w:p w:rsidR="00121210" w:rsidRPr="00DA4C2F" w:rsidRDefault="00121210" w:rsidP="0053125A">
            <w:pPr>
              <w:jc w:val="both"/>
              <w:rPr>
                <w:szCs w:val="24"/>
                <w:lang w:eastAsia="lt-LT"/>
              </w:rPr>
            </w:pPr>
          </w:p>
        </w:tc>
      </w:tr>
      <w:tr w:rsidR="00121210" w:rsidRPr="00DA4C2F" w:rsidTr="0053125A">
        <w:tc>
          <w:tcPr>
            <w:tcW w:w="1447" w:type="dxa"/>
            <w:tcBorders>
              <w:top w:val="single" w:sz="4" w:space="0" w:color="auto"/>
              <w:left w:val="single" w:sz="4" w:space="0" w:color="auto"/>
              <w:bottom w:val="single" w:sz="4" w:space="0" w:color="auto"/>
              <w:right w:val="single" w:sz="4" w:space="0" w:color="auto"/>
            </w:tcBorders>
          </w:tcPr>
          <w:p w:rsidR="00121210" w:rsidRPr="00043598" w:rsidRDefault="00121210" w:rsidP="0053125A">
            <w:pPr>
              <w:pStyle w:val="Pavadinimas"/>
              <w:ind w:right="282"/>
              <w:jc w:val="both"/>
              <w:rPr>
                <w:b w:val="0"/>
                <w:bCs w:val="0"/>
              </w:rPr>
            </w:pPr>
            <w:r w:rsidRPr="005C713A">
              <w:rPr>
                <w:b w:val="0"/>
                <w:lang w:eastAsia="lt-LT"/>
              </w:rPr>
              <w:t>3.</w:t>
            </w:r>
            <w:r>
              <w:rPr>
                <w:lang w:eastAsia="lt-LT"/>
              </w:rPr>
              <w:t xml:space="preserve"> </w:t>
            </w:r>
            <w:r w:rsidRPr="00B64376">
              <w:rPr>
                <w:b w:val="0"/>
                <w:bCs w:val="0"/>
              </w:rPr>
              <w:t xml:space="preserve">Gerinti </w:t>
            </w:r>
            <w:r>
              <w:rPr>
                <w:b w:val="0"/>
                <w:bCs w:val="0"/>
              </w:rPr>
              <w:t xml:space="preserve">socialinių </w:t>
            </w:r>
            <w:r w:rsidRPr="00043598">
              <w:rPr>
                <w:b w:val="0"/>
                <w:bCs w:val="0"/>
              </w:rPr>
              <w:t xml:space="preserve">paslaugų kokybę </w:t>
            </w:r>
            <w:r w:rsidRPr="00043598">
              <w:rPr>
                <w:b w:val="0"/>
                <w:lang w:eastAsia="lt-LT"/>
              </w:rPr>
              <w:t>(tęstinė)</w:t>
            </w:r>
            <w:r w:rsidRPr="00043598">
              <w:rPr>
                <w:b w:val="0"/>
                <w:bCs w:val="0"/>
              </w:rPr>
              <w:t>.</w:t>
            </w:r>
          </w:p>
          <w:p w:rsidR="00121210" w:rsidRPr="00DA4C2F" w:rsidRDefault="00121210" w:rsidP="0053125A">
            <w:pPr>
              <w:rPr>
                <w:szCs w:val="24"/>
                <w:lang w:eastAsia="lt-LT"/>
              </w:rPr>
            </w:pPr>
          </w:p>
        </w:tc>
        <w:tc>
          <w:tcPr>
            <w:tcW w:w="1842" w:type="dxa"/>
            <w:tcBorders>
              <w:top w:val="single" w:sz="4" w:space="0" w:color="auto"/>
              <w:left w:val="single" w:sz="4" w:space="0" w:color="auto"/>
              <w:bottom w:val="single" w:sz="4" w:space="0" w:color="auto"/>
              <w:right w:val="single" w:sz="4" w:space="0" w:color="auto"/>
            </w:tcBorders>
          </w:tcPr>
          <w:p w:rsidR="00121210" w:rsidRDefault="00121210" w:rsidP="0053125A">
            <w:pPr>
              <w:tabs>
                <w:tab w:val="left" w:pos="2761"/>
              </w:tabs>
              <w:jc w:val="both"/>
              <w:rPr>
                <w:color w:val="000000"/>
                <w:shd w:val="clear" w:color="auto" w:fill="FFFFFF"/>
              </w:rPr>
            </w:pPr>
            <w:r>
              <w:rPr>
                <w:szCs w:val="24"/>
                <w:lang w:eastAsia="lt-LT"/>
              </w:rPr>
              <w:t xml:space="preserve">Pagerėjusi socialinių ir reabilitacijų </w:t>
            </w:r>
            <w:r w:rsidRPr="0072216A">
              <w:rPr>
                <w:szCs w:val="24"/>
                <w:lang w:eastAsia="lt-LT"/>
              </w:rPr>
              <w:t xml:space="preserve">paslaugų kokybė </w:t>
            </w:r>
            <w:r>
              <w:rPr>
                <w:szCs w:val="24"/>
                <w:lang w:eastAsia="lt-LT"/>
              </w:rPr>
              <w:t xml:space="preserve">užtikrinant </w:t>
            </w:r>
            <w:r w:rsidRPr="0072216A">
              <w:rPr>
                <w:color w:val="000000"/>
                <w:shd w:val="clear" w:color="auto" w:fill="FFFFFF"/>
              </w:rPr>
              <w:t>integralią švietimo, socialinę, reabilitacinę (</w:t>
            </w:r>
            <w:proofErr w:type="spellStart"/>
            <w:r w:rsidRPr="0072216A">
              <w:rPr>
                <w:color w:val="000000"/>
                <w:shd w:val="clear" w:color="auto" w:fill="FFFFFF"/>
              </w:rPr>
              <w:t>ergoterapijos</w:t>
            </w:r>
            <w:proofErr w:type="spellEnd"/>
            <w:r w:rsidRPr="0072216A">
              <w:rPr>
                <w:color w:val="000000"/>
                <w:shd w:val="clear" w:color="auto" w:fill="FFFFFF"/>
              </w:rPr>
              <w:t>, psichoterapijos,</w:t>
            </w:r>
          </w:p>
          <w:p w:rsidR="00121210" w:rsidRPr="00DA4C2F" w:rsidRDefault="00121210" w:rsidP="0053125A">
            <w:pPr>
              <w:ind w:right="-80"/>
              <w:rPr>
                <w:szCs w:val="24"/>
                <w:lang w:eastAsia="lt-LT"/>
              </w:rPr>
            </w:pPr>
            <w:r w:rsidRPr="0072216A">
              <w:rPr>
                <w:color w:val="000000"/>
                <w:shd w:val="clear" w:color="auto" w:fill="FFFFFF"/>
              </w:rPr>
              <w:t xml:space="preserve"> socialinių įgūdžių ugdymo) pagalbą</w:t>
            </w:r>
            <w:r>
              <w:rPr>
                <w:color w:val="000000"/>
                <w:shd w:val="clear" w:color="auto" w:fill="FFFFFF"/>
              </w:rPr>
              <w:t xml:space="preserve"> įstaigos mokiniams ir lankytojams. </w:t>
            </w:r>
          </w:p>
        </w:tc>
        <w:tc>
          <w:tcPr>
            <w:tcW w:w="3402" w:type="dxa"/>
            <w:tcBorders>
              <w:top w:val="single" w:sz="4" w:space="0" w:color="auto"/>
              <w:left w:val="single" w:sz="4" w:space="0" w:color="auto"/>
              <w:bottom w:val="single" w:sz="4" w:space="0" w:color="auto"/>
              <w:right w:val="single" w:sz="4" w:space="0" w:color="auto"/>
            </w:tcBorders>
          </w:tcPr>
          <w:p w:rsidR="00121210" w:rsidRPr="00B731DA" w:rsidRDefault="00121210" w:rsidP="0053125A">
            <w:pPr>
              <w:jc w:val="both"/>
              <w:rPr>
                <w:shd w:val="clear" w:color="auto" w:fill="FFFFFF"/>
              </w:rPr>
            </w:pPr>
            <w:r w:rsidRPr="00B731DA">
              <w:rPr>
                <w:shd w:val="clear" w:color="auto" w:fill="FFFFFF"/>
              </w:rPr>
              <w:t>1. Pagerinta edukacinė aplinka:</w:t>
            </w:r>
          </w:p>
          <w:p w:rsidR="00121210" w:rsidRPr="00B731DA" w:rsidRDefault="00121210" w:rsidP="0053125A">
            <w:pPr>
              <w:pStyle w:val="Normal1"/>
              <w:spacing w:line="252" w:lineRule="auto"/>
              <w:jc w:val="both"/>
              <w:rPr>
                <w:rFonts w:ascii="Times New Roman" w:eastAsia="Times New Roman" w:hAnsi="Times New Roman" w:cs="Times New Roman"/>
                <w:color w:val="auto"/>
                <w:sz w:val="24"/>
                <w:szCs w:val="24"/>
              </w:rPr>
            </w:pPr>
            <w:r w:rsidRPr="00B731DA">
              <w:rPr>
                <w:rFonts w:ascii="Times New Roman" w:eastAsia="Times New Roman" w:hAnsi="Times New Roman" w:cs="Times New Roman"/>
                <w:color w:val="auto"/>
                <w:sz w:val="24"/>
                <w:szCs w:val="24"/>
              </w:rPr>
              <w:t>įren</w:t>
            </w:r>
            <w:r>
              <w:rPr>
                <w:rFonts w:ascii="Times New Roman" w:eastAsia="Times New Roman" w:hAnsi="Times New Roman" w:cs="Times New Roman"/>
                <w:color w:val="auto"/>
                <w:sz w:val="24"/>
                <w:szCs w:val="24"/>
              </w:rPr>
              <w:t xml:space="preserve">gta lauko treniruoklių aikštelė ir  </w:t>
            </w:r>
            <w:r w:rsidRPr="00B731DA">
              <w:rPr>
                <w:rFonts w:ascii="Times New Roman" w:eastAsia="Times New Roman" w:hAnsi="Times New Roman" w:cs="Times New Roman"/>
                <w:color w:val="auto"/>
                <w:sz w:val="24"/>
                <w:szCs w:val="24"/>
              </w:rPr>
              <w:t xml:space="preserve"> lauko klasė</w:t>
            </w:r>
            <w:r>
              <w:rPr>
                <w:rFonts w:ascii="Times New Roman" w:eastAsia="Times New Roman" w:hAnsi="Times New Roman" w:cs="Times New Roman"/>
                <w:color w:val="auto"/>
                <w:sz w:val="24"/>
                <w:szCs w:val="24"/>
              </w:rPr>
              <w:t xml:space="preserve">. </w:t>
            </w:r>
            <w:r w:rsidRPr="00B731DA">
              <w:rPr>
                <w:rFonts w:ascii="Times New Roman" w:eastAsia="Times New Roman" w:hAnsi="Times New Roman" w:cs="Times New Roman"/>
                <w:color w:val="auto"/>
                <w:sz w:val="24"/>
                <w:szCs w:val="24"/>
              </w:rPr>
              <w:t xml:space="preserve">Rengiami reikiami dokumentai ruošiantis sporto bazės atnaujinimo projektui. </w:t>
            </w:r>
          </w:p>
          <w:p w:rsidR="00121210" w:rsidRPr="00B731DA" w:rsidRDefault="00121210" w:rsidP="0053125A">
            <w:pPr>
              <w:ind w:right="-108"/>
              <w:jc w:val="both"/>
              <w:rPr>
                <w:rFonts w:ascii="Calibri" w:hAnsi="Calibri"/>
                <w:shd w:val="clear" w:color="auto" w:fill="FFFFFF"/>
              </w:rPr>
            </w:pPr>
            <w:r w:rsidRPr="00B731DA">
              <w:rPr>
                <w:shd w:val="clear" w:color="auto" w:fill="FFFFFF"/>
              </w:rPr>
              <w:t xml:space="preserve">2. Teikiama integrali švietimo, socialinė, reabilitacinė, </w:t>
            </w:r>
            <w:proofErr w:type="spellStart"/>
            <w:r w:rsidRPr="00B731DA">
              <w:rPr>
                <w:shd w:val="clear" w:color="auto" w:fill="FFFFFF"/>
              </w:rPr>
              <w:t>ergoterapijos</w:t>
            </w:r>
            <w:proofErr w:type="spellEnd"/>
            <w:r w:rsidRPr="00B731DA">
              <w:rPr>
                <w:shd w:val="clear" w:color="auto" w:fill="FFFFFF"/>
              </w:rPr>
              <w:t>, psichoterapijos, socialinių įgūdžių ugdymo) pagalba: ugdymo ir socialinės veiklos organizuojamos naudojant kompensacinę, sportinę, relaksacinę ir audiovizualinę techniką, vykdoma</w:t>
            </w:r>
            <w:r>
              <w:rPr>
                <w:shd w:val="clear" w:color="auto" w:fill="FFFFFF"/>
              </w:rPr>
              <w:t xml:space="preserve"> ne mažiau kaip  v</w:t>
            </w:r>
            <w:r w:rsidRPr="00B731DA">
              <w:rPr>
                <w:shd w:val="clear" w:color="auto" w:fill="FFFFFF"/>
              </w:rPr>
              <w:t xml:space="preserve">iena reabilitacinė socialinių </w:t>
            </w:r>
            <w:r w:rsidRPr="00B731DA">
              <w:rPr>
                <w:shd w:val="clear" w:color="auto" w:fill="FFFFFF"/>
              </w:rPr>
              <w:lastRenderedPageBreak/>
              <w:t xml:space="preserve">įgūdžių programa bei viena </w:t>
            </w:r>
            <w:proofErr w:type="spellStart"/>
            <w:r w:rsidRPr="00B731DA">
              <w:rPr>
                <w:shd w:val="clear" w:color="auto" w:fill="FFFFFF"/>
              </w:rPr>
              <w:t>ergoterapijos</w:t>
            </w:r>
            <w:proofErr w:type="spellEnd"/>
            <w:r w:rsidRPr="00B731DA">
              <w:rPr>
                <w:shd w:val="clear" w:color="auto" w:fill="FFFFFF"/>
              </w:rPr>
              <w:t xml:space="preserve"> programa.</w:t>
            </w:r>
          </w:p>
          <w:p w:rsidR="00121210" w:rsidRPr="00AA7080" w:rsidRDefault="00121210" w:rsidP="0053125A">
            <w:pPr>
              <w:jc w:val="both"/>
              <w:rPr>
                <w:szCs w:val="24"/>
                <w:lang w:eastAsia="lt-LT"/>
              </w:rPr>
            </w:pPr>
            <w:r w:rsidRPr="00B731DA">
              <w:rPr>
                <w:lang w:eastAsia="lt-LT"/>
              </w:rPr>
              <w:t>3. 65 proc. socialin</w:t>
            </w:r>
            <w:r>
              <w:rPr>
                <w:lang w:eastAsia="lt-LT"/>
              </w:rPr>
              <w:t xml:space="preserve">ių paslaugų gavėjų yra </w:t>
            </w:r>
            <w:r w:rsidRPr="00B731DA">
              <w:rPr>
                <w:lang w:eastAsia="lt-LT"/>
              </w:rPr>
              <w:t>patenkinti teikiamomis socialinės globos paslaugomis.</w:t>
            </w:r>
          </w:p>
        </w:tc>
        <w:tc>
          <w:tcPr>
            <w:tcW w:w="3090" w:type="dxa"/>
            <w:tcBorders>
              <w:top w:val="single" w:sz="4" w:space="0" w:color="auto"/>
              <w:left w:val="single" w:sz="4" w:space="0" w:color="auto"/>
              <w:bottom w:val="single" w:sz="4" w:space="0" w:color="auto"/>
              <w:right w:val="single" w:sz="4" w:space="0" w:color="auto"/>
            </w:tcBorders>
            <w:vAlign w:val="center"/>
          </w:tcPr>
          <w:p w:rsidR="00121210" w:rsidRDefault="00121210" w:rsidP="0053125A">
            <w:pPr>
              <w:jc w:val="both"/>
              <w:rPr>
                <w:szCs w:val="24"/>
                <w:lang w:eastAsia="lt-LT"/>
              </w:rPr>
            </w:pPr>
            <w:r>
              <w:rPr>
                <w:szCs w:val="24"/>
                <w:lang w:eastAsia="lt-LT"/>
              </w:rPr>
              <w:lastRenderedPageBreak/>
              <w:t>Įgyvendinta.</w:t>
            </w:r>
          </w:p>
          <w:p w:rsidR="00121210" w:rsidRDefault="00121210" w:rsidP="0053125A">
            <w:pPr>
              <w:jc w:val="both"/>
              <w:rPr>
                <w:szCs w:val="24"/>
                <w:lang w:eastAsia="lt-LT"/>
              </w:rPr>
            </w:pPr>
            <w:r>
              <w:rPr>
                <w:szCs w:val="24"/>
                <w:lang w:eastAsia="lt-LT"/>
              </w:rPr>
              <w:t>Mokyklos stadione 2021 m. buvo įrengta lauko treniruoklių aikštelė, kuria naudojasi ne tik mokiniai/lankytojai, bet ir miesto bendruomenė. Buvo atnaujinta pastato inventorizacinė byla, į bylą įtrauktas senos statybos stadionas – būtina sąlyga siekiant dalyvauti sporto projektuose sporto bazės atnaujinimui.</w:t>
            </w:r>
          </w:p>
          <w:p w:rsidR="00121210" w:rsidRDefault="00121210" w:rsidP="0053125A">
            <w:pPr>
              <w:jc w:val="both"/>
              <w:rPr>
                <w:szCs w:val="24"/>
                <w:lang w:eastAsia="lt-LT"/>
              </w:rPr>
            </w:pPr>
            <w:r>
              <w:rPr>
                <w:szCs w:val="24"/>
                <w:lang w:eastAsia="lt-LT"/>
              </w:rPr>
              <w:t xml:space="preserve">Pradėta teikti reabilitacinę pagalba ir relaksaciniai užsiėmimai: į įrengtas </w:t>
            </w:r>
            <w:r>
              <w:rPr>
                <w:szCs w:val="24"/>
                <w:lang w:eastAsia="lt-LT"/>
              </w:rPr>
              <w:lastRenderedPageBreak/>
              <w:t>reabilitacines erdves veiklų vykdyti   eina ir mokyklos mokiniai ir suaugę socialinių grupių lankytojai.</w:t>
            </w:r>
          </w:p>
          <w:p w:rsidR="00121210" w:rsidRPr="00DA4C2F" w:rsidRDefault="00121210" w:rsidP="0053125A">
            <w:pPr>
              <w:jc w:val="both"/>
              <w:rPr>
                <w:szCs w:val="24"/>
                <w:lang w:eastAsia="lt-LT"/>
              </w:rPr>
            </w:pPr>
            <w:r w:rsidRPr="0045191E">
              <w:rPr>
                <w:szCs w:val="24"/>
                <w:lang w:eastAsia="lt-LT"/>
              </w:rPr>
              <w:t>Atlikus apklausą, paaiškėjo, kad 85,7 procentų apklaustųjų yra patenkinti jų artimiesiems teikiamomis socialinėmis  paslaugomis.</w:t>
            </w:r>
          </w:p>
        </w:tc>
      </w:tr>
      <w:tr w:rsidR="00121210" w:rsidRPr="00DA4C2F" w:rsidTr="0053125A">
        <w:tc>
          <w:tcPr>
            <w:tcW w:w="1447" w:type="dxa"/>
            <w:tcBorders>
              <w:top w:val="single" w:sz="4" w:space="0" w:color="auto"/>
              <w:left w:val="single" w:sz="4" w:space="0" w:color="auto"/>
              <w:bottom w:val="single" w:sz="4" w:space="0" w:color="auto"/>
              <w:right w:val="single" w:sz="4" w:space="0" w:color="auto"/>
            </w:tcBorders>
            <w:vAlign w:val="center"/>
          </w:tcPr>
          <w:p w:rsidR="00121210" w:rsidRPr="00DA4C2F" w:rsidRDefault="00121210" w:rsidP="0053125A">
            <w:pPr>
              <w:rPr>
                <w:szCs w:val="24"/>
                <w:lang w:eastAsia="lt-LT"/>
              </w:rPr>
            </w:pPr>
            <w:r w:rsidRPr="0045191E">
              <w:rPr>
                <w:szCs w:val="24"/>
                <w:lang w:eastAsia="lt-LT"/>
              </w:rPr>
              <w:lastRenderedPageBreak/>
              <w:t>Tobulinti vidaus darbo organizavimo procesus</w:t>
            </w:r>
          </w:p>
        </w:tc>
        <w:tc>
          <w:tcPr>
            <w:tcW w:w="1842" w:type="dxa"/>
            <w:tcBorders>
              <w:top w:val="single" w:sz="4" w:space="0" w:color="auto"/>
              <w:left w:val="single" w:sz="4" w:space="0" w:color="auto"/>
              <w:bottom w:val="single" w:sz="4" w:space="0" w:color="auto"/>
              <w:right w:val="single" w:sz="4" w:space="0" w:color="auto"/>
            </w:tcBorders>
            <w:vAlign w:val="center"/>
          </w:tcPr>
          <w:p w:rsidR="00121210" w:rsidRDefault="00121210" w:rsidP="0053125A">
            <w:pPr>
              <w:rPr>
                <w:szCs w:val="24"/>
                <w:lang w:eastAsia="lt-LT"/>
              </w:rPr>
            </w:pPr>
            <w:r>
              <w:rPr>
                <w:szCs w:val="24"/>
                <w:lang w:eastAsia="lt-LT"/>
              </w:rPr>
              <w:t>Pedagogai ir administracijos darbuotojai naudojasi DVS „Kontora“.</w:t>
            </w:r>
          </w:p>
          <w:p w:rsidR="00121210" w:rsidRDefault="00121210" w:rsidP="0053125A">
            <w:pPr>
              <w:rPr>
                <w:szCs w:val="24"/>
                <w:lang w:eastAsia="lt-LT"/>
              </w:rPr>
            </w:pPr>
            <w:r>
              <w:rPr>
                <w:szCs w:val="24"/>
                <w:lang w:eastAsia="lt-LT"/>
              </w:rPr>
              <w:t>Dalyvauja centralizuotos buhalterijos tobulinimo procesuose.</w:t>
            </w:r>
          </w:p>
          <w:p w:rsidR="00121210" w:rsidRPr="00DA4C2F" w:rsidRDefault="00121210" w:rsidP="0053125A">
            <w:pPr>
              <w:rPr>
                <w:szCs w:val="24"/>
                <w:lang w:eastAsia="lt-LT"/>
              </w:rPr>
            </w:pPr>
            <w:r>
              <w:rPr>
                <w:szCs w:val="24"/>
                <w:lang w:eastAsia="lt-LT"/>
              </w:rPr>
              <w:t>Dalyvauja bendrųjų funkcijų centralizavimo procese.</w:t>
            </w:r>
          </w:p>
        </w:tc>
        <w:tc>
          <w:tcPr>
            <w:tcW w:w="3402" w:type="dxa"/>
            <w:tcBorders>
              <w:top w:val="single" w:sz="4" w:space="0" w:color="auto"/>
              <w:left w:val="single" w:sz="4" w:space="0" w:color="auto"/>
              <w:bottom w:val="single" w:sz="4" w:space="0" w:color="auto"/>
              <w:right w:val="single" w:sz="4" w:space="0" w:color="auto"/>
            </w:tcBorders>
            <w:vAlign w:val="center"/>
          </w:tcPr>
          <w:p w:rsidR="00121210" w:rsidRDefault="00121210" w:rsidP="0053125A">
            <w:pPr>
              <w:jc w:val="both"/>
              <w:rPr>
                <w:szCs w:val="24"/>
                <w:lang w:eastAsia="lt-LT"/>
              </w:rPr>
            </w:pPr>
            <w:r>
              <w:rPr>
                <w:szCs w:val="24"/>
                <w:lang w:eastAsia="lt-LT"/>
              </w:rPr>
              <w:t>1. 100 proc. pedagogų ir administracijos darbuotojų naudojasi DVS „Kontora“.</w:t>
            </w:r>
          </w:p>
          <w:p w:rsidR="00121210" w:rsidRDefault="00121210" w:rsidP="0053125A">
            <w:pPr>
              <w:jc w:val="both"/>
              <w:rPr>
                <w:szCs w:val="24"/>
                <w:lang w:eastAsia="lt-LT"/>
              </w:rPr>
            </w:pPr>
            <w:r>
              <w:rPr>
                <w:szCs w:val="24"/>
                <w:lang w:eastAsia="lt-LT"/>
              </w:rPr>
              <w:t>2. Pateiktas ne mažiau vienas pasiūlymas tobulinant buhalterinės apskaitos sričių/lygių tvarkos aprašą.</w:t>
            </w:r>
          </w:p>
          <w:p w:rsidR="00121210" w:rsidRPr="00E44F72" w:rsidRDefault="00121210" w:rsidP="0053125A">
            <w:pPr>
              <w:jc w:val="both"/>
              <w:rPr>
                <w:szCs w:val="24"/>
                <w:lang w:eastAsia="lt-LT"/>
              </w:rPr>
            </w:pPr>
            <w:r>
              <w:rPr>
                <w:szCs w:val="24"/>
                <w:lang w:eastAsia="lt-LT"/>
              </w:rPr>
              <w:t>3. Pateikti 1-2 pasiūlymai rengiant bendrųjų funkcijų centralizavimo tvarkos aprašus.</w:t>
            </w:r>
          </w:p>
        </w:tc>
        <w:tc>
          <w:tcPr>
            <w:tcW w:w="3090" w:type="dxa"/>
            <w:tcBorders>
              <w:top w:val="single" w:sz="4" w:space="0" w:color="auto"/>
              <w:left w:val="single" w:sz="4" w:space="0" w:color="auto"/>
              <w:bottom w:val="single" w:sz="4" w:space="0" w:color="auto"/>
              <w:right w:val="single" w:sz="4" w:space="0" w:color="auto"/>
            </w:tcBorders>
            <w:vAlign w:val="center"/>
          </w:tcPr>
          <w:p w:rsidR="00121210" w:rsidRDefault="00121210" w:rsidP="0053125A">
            <w:pPr>
              <w:jc w:val="both"/>
              <w:rPr>
                <w:szCs w:val="24"/>
                <w:lang w:eastAsia="lt-LT"/>
              </w:rPr>
            </w:pPr>
            <w:r>
              <w:rPr>
                <w:szCs w:val="24"/>
                <w:lang w:eastAsia="lt-LT"/>
              </w:rPr>
              <w:t>Įg</w:t>
            </w:r>
            <w:bookmarkStart w:id="0" w:name="_GoBack"/>
            <w:bookmarkEnd w:id="0"/>
            <w:r>
              <w:rPr>
                <w:szCs w:val="24"/>
                <w:lang w:eastAsia="lt-LT"/>
              </w:rPr>
              <w:t>yvendinta.</w:t>
            </w:r>
          </w:p>
          <w:p w:rsidR="00121210" w:rsidRDefault="00121210" w:rsidP="0053125A">
            <w:pPr>
              <w:jc w:val="both"/>
              <w:rPr>
                <w:szCs w:val="24"/>
                <w:lang w:eastAsia="lt-LT"/>
              </w:rPr>
            </w:pPr>
            <w:r>
              <w:rPr>
                <w:szCs w:val="24"/>
                <w:lang w:eastAsia="lt-LT"/>
              </w:rPr>
              <w:t>100 procentų pedagogų ir administracijos darbuotojų naudojasi DVS „Kontora“.</w:t>
            </w:r>
          </w:p>
          <w:p w:rsidR="00121210" w:rsidRDefault="00121210" w:rsidP="0053125A">
            <w:pPr>
              <w:jc w:val="both"/>
              <w:rPr>
                <w:szCs w:val="24"/>
                <w:lang w:eastAsia="lt-LT"/>
              </w:rPr>
            </w:pPr>
            <w:r>
              <w:rPr>
                <w:szCs w:val="24"/>
                <w:lang w:eastAsia="lt-LT"/>
              </w:rPr>
              <w:t>Pasiūlymai tobulinant buhalterinės apskaitos sričių/lygių tvarką bei rengiant bendrųjų funkcijų centralizavimo tvarkos aprašus buvo teikti LMVA Kaišiadorių skyriaus vardu.</w:t>
            </w:r>
          </w:p>
          <w:p w:rsidR="00121210" w:rsidRPr="00D7410F" w:rsidRDefault="00121210" w:rsidP="0053125A">
            <w:pPr>
              <w:jc w:val="both"/>
              <w:rPr>
                <w:b/>
                <w:szCs w:val="24"/>
                <w:lang w:eastAsia="lt-LT"/>
              </w:rPr>
            </w:pPr>
          </w:p>
        </w:tc>
      </w:tr>
    </w:tbl>
    <w:p w:rsidR="00121210" w:rsidRPr="00BA06A9" w:rsidRDefault="00121210" w:rsidP="00121210">
      <w:pPr>
        <w:jc w:val="center"/>
        <w:rPr>
          <w:lang w:eastAsia="lt-LT"/>
        </w:rPr>
      </w:pPr>
    </w:p>
    <w:p w:rsidR="00121210" w:rsidRPr="00DA4C2F" w:rsidRDefault="00121210" w:rsidP="00121210">
      <w:pPr>
        <w:tabs>
          <w:tab w:val="left" w:pos="284"/>
        </w:tabs>
        <w:rPr>
          <w:b/>
          <w:szCs w:val="24"/>
          <w:lang w:eastAsia="lt-LT"/>
        </w:rPr>
      </w:pPr>
      <w:r w:rsidRPr="00DA4C2F">
        <w:rPr>
          <w:b/>
          <w:szCs w:val="24"/>
          <w:lang w:eastAsia="lt-LT"/>
        </w:rPr>
        <w:t>2.</w:t>
      </w:r>
      <w:r w:rsidRPr="00DA4C2F">
        <w:rPr>
          <w:b/>
          <w:szCs w:val="24"/>
          <w:lang w:eastAsia="lt-LT"/>
        </w:rPr>
        <w:tab/>
        <w:t>Užduotys, neįvykdytos ar įvykdytos iš dalies dėl numatytų rizikų (jei tokių buvo)</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23"/>
        <w:gridCol w:w="5358"/>
      </w:tblGrid>
      <w:tr w:rsidR="00121210" w:rsidRPr="00DA4C2F" w:rsidTr="0053125A">
        <w:tc>
          <w:tcPr>
            <w:tcW w:w="4423" w:type="dxa"/>
            <w:tcBorders>
              <w:top w:val="single" w:sz="4" w:space="0" w:color="auto"/>
              <w:left w:val="single" w:sz="4" w:space="0" w:color="auto"/>
              <w:bottom w:val="single" w:sz="4" w:space="0" w:color="auto"/>
              <w:right w:val="single" w:sz="4" w:space="0" w:color="auto"/>
            </w:tcBorders>
            <w:vAlign w:val="center"/>
            <w:hideMark/>
          </w:tcPr>
          <w:p w:rsidR="00121210" w:rsidRPr="00DA4C2F" w:rsidRDefault="00121210" w:rsidP="0053125A">
            <w:pPr>
              <w:jc w:val="center"/>
              <w:rPr>
                <w:szCs w:val="24"/>
                <w:lang w:eastAsia="lt-LT"/>
              </w:rPr>
            </w:pPr>
            <w:r w:rsidRPr="00DA4C2F">
              <w:rPr>
                <w:szCs w:val="24"/>
                <w:lang w:eastAsia="lt-LT"/>
              </w:rPr>
              <w:t>Užduotys</w:t>
            </w:r>
          </w:p>
        </w:tc>
        <w:tc>
          <w:tcPr>
            <w:tcW w:w="5358" w:type="dxa"/>
            <w:tcBorders>
              <w:top w:val="single" w:sz="4" w:space="0" w:color="auto"/>
              <w:left w:val="single" w:sz="4" w:space="0" w:color="auto"/>
              <w:bottom w:val="single" w:sz="4" w:space="0" w:color="auto"/>
              <w:right w:val="single" w:sz="4" w:space="0" w:color="auto"/>
            </w:tcBorders>
            <w:vAlign w:val="center"/>
            <w:hideMark/>
          </w:tcPr>
          <w:p w:rsidR="00121210" w:rsidRPr="00DA4C2F" w:rsidRDefault="00121210" w:rsidP="0053125A">
            <w:pPr>
              <w:jc w:val="center"/>
              <w:rPr>
                <w:szCs w:val="24"/>
                <w:lang w:eastAsia="lt-LT"/>
              </w:rPr>
            </w:pPr>
            <w:r w:rsidRPr="00DA4C2F">
              <w:rPr>
                <w:szCs w:val="24"/>
                <w:lang w:eastAsia="lt-LT"/>
              </w:rPr>
              <w:t xml:space="preserve">Priežastys, rizikos </w:t>
            </w:r>
          </w:p>
        </w:tc>
      </w:tr>
      <w:tr w:rsidR="00121210" w:rsidRPr="00DA4C2F" w:rsidTr="0053125A">
        <w:tc>
          <w:tcPr>
            <w:tcW w:w="4423" w:type="dxa"/>
            <w:tcBorders>
              <w:top w:val="single" w:sz="4" w:space="0" w:color="auto"/>
              <w:left w:val="single" w:sz="4" w:space="0" w:color="auto"/>
              <w:bottom w:val="single" w:sz="4" w:space="0" w:color="auto"/>
              <w:right w:val="single" w:sz="4" w:space="0" w:color="auto"/>
            </w:tcBorders>
            <w:hideMark/>
          </w:tcPr>
          <w:p w:rsidR="00121210" w:rsidRPr="00DA4C2F" w:rsidRDefault="00121210" w:rsidP="0053125A">
            <w:pPr>
              <w:rPr>
                <w:szCs w:val="24"/>
                <w:lang w:eastAsia="lt-LT"/>
              </w:rPr>
            </w:pPr>
            <w:r w:rsidRPr="00DA4C2F">
              <w:rPr>
                <w:szCs w:val="24"/>
                <w:lang w:eastAsia="lt-LT"/>
              </w:rPr>
              <w:t>2.1.</w:t>
            </w:r>
          </w:p>
        </w:tc>
        <w:tc>
          <w:tcPr>
            <w:tcW w:w="5358" w:type="dxa"/>
            <w:tcBorders>
              <w:top w:val="single" w:sz="4" w:space="0" w:color="auto"/>
              <w:left w:val="single" w:sz="4" w:space="0" w:color="auto"/>
              <w:bottom w:val="single" w:sz="4" w:space="0" w:color="auto"/>
              <w:right w:val="single" w:sz="4" w:space="0" w:color="auto"/>
            </w:tcBorders>
          </w:tcPr>
          <w:p w:rsidR="00121210" w:rsidRPr="00DA4C2F" w:rsidRDefault="00121210" w:rsidP="0053125A">
            <w:pPr>
              <w:jc w:val="center"/>
              <w:rPr>
                <w:szCs w:val="24"/>
                <w:lang w:eastAsia="lt-LT"/>
              </w:rPr>
            </w:pPr>
          </w:p>
        </w:tc>
      </w:tr>
      <w:tr w:rsidR="00121210" w:rsidRPr="00DA4C2F" w:rsidTr="0053125A">
        <w:tc>
          <w:tcPr>
            <w:tcW w:w="4423" w:type="dxa"/>
            <w:tcBorders>
              <w:top w:val="single" w:sz="4" w:space="0" w:color="auto"/>
              <w:left w:val="single" w:sz="4" w:space="0" w:color="auto"/>
              <w:bottom w:val="single" w:sz="4" w:space="0" w:color="auto"/>
              <w:right w:val="single" w:sz="4" w:space="0" w:color="auto"/>
            </w:tcBorders>
            <w:hideMark/>
          </w:tcPr>
          <w:p w:rsidR="00121210" w:rsidRPr="00DA4C2F" w:rsidRDefault="00121210" w:rsidP="0053125A">
            <w:pPr>
              <w:rPr>
                <w:szCs w:val="24"/>
                <w:lang w:eastAsia="lt-LT"/>
              </w:rPr>
            </w:pPr>
            <w:r w:rsidRPr="00DA4C2F">
              <w:rPr>
                <w:szCs w:val="24"/>
                <w:lang w:eastAsia="lt-LT"/>
              </w:rPr>
              <w:t>2.2.</w:t>
            </w:r>
          </w:p>
        </w:tc>
        <w:tc>
          <w:tcPr>
            <w:tcW w:w="5358" w:type="dxa"/>
            <w:tcBorders>
              <w:top w:val="single" w:sz="4" w:space="0" w:color="auto"/>
              <w:left w:val="single" w:sz="4" w:space="0" w:color="auto"/>
              <w:bottom w:val="single" w:sz="4" w:space="0" w:color="auto"/>
              <w:right w:val="single" w:sz="4" w:space="0" w:color="auto"/>
            </w:tcBorders>
          </w:tcPr>
          <w:p w:rsidR="00121210" w:rsidRPr="00DA4C2F" w:rsidRDefault="00121210" w:rsidP="0053125A">
            <w:pPr>
              <w:jc w:val="center"/>
              <w:rPr>
                <w:szCs w:val="24"/>
                <w:lang w:eastAsia="lt-LT"/>
              </w:rPr>
            </w:pPr>
          </w:p>
        </w:tc>
      </w:tr>
    </w:tbl>
    <w:p w:rsidR="00121210" w:rsidRDefault="00121210" w:rsidP="00121210"/>
    <w:p w:rsidR="00121210" w:rsidRPr="00DA4C2F" w:rsidRDefault="00121210" w:rsidP="00121210">
      <w:pPr>
        <w:tabs>
          <w:tab w:val="left" w:pos="284"/>
        </w:tabs>
        <w:rPr>
          <w:b/>
          <w:szCs w:val="24"/>
          <w:lang w:eastAsia="lt-LT"/>
        </w:rPr>
      </w:pPr>
      <w:r w:rsidRPr="00DA4C2F">
        <w:rPr>
          <w:b/>
          <w:szCs w:val="24"/>
          <w:lang w:eastAsia="lt-LT"/>
        </w:rPr>
        <w:t>3.</w:t>
      </w:r>
      <w:r w:rsidRPr="00DA4C2F">
        <w:rPr>
          <w:b/>
          <w:szCs w:val="24"/>
          <w:lang w:eastAsia="lt-LT"/>
        </w:rPr>
        <w:tab/>
      </w:r>
      <w:r>
        <w:rPr>
          <w:b/>
          <w:szCs w:val="24"/>
          <w:lang w:eastAsia="lt-LT"/>
        </w:rPr>
        <w:t>V</w:t>
      </w:r>
      <w:r w:rsidRPr="00DA4C2F">
        <w:rPr>
          <w:b/>
          <w:szCs w:val="24"/>
          <w:lang w:eastAsia="lt-LT"/>
        </w:rPr>
        <w:t>eiklos, kurios nebuvo planuotos ir nustatytos, bet įvykdytos</w:t>
      </w:r>
    </w:p>
    <w:p w:rsidR="00121210" w:rsidRPr="008747F0" w:rsidRDefault="00121210" w:rsidP="00121210">
      <w:pPr>
        <w:tabs>
          <w:tab w:val="left" w:pos="284"/>
        </w:tabs>
        <w:rPr>
          <w:sz w:val="20"/>
          <w:lang w:eastAsia="lt-LT"/>
        </w:rPr>
      </w:pPr>
      <w:r w:rsidRPr="008747F0">
        <w:rPr>
          <w:sz w:val="20"/>
          <w:lang w:eastAsia="lt-LT"/>
        </w:rPr>
        <w:t>(pildoma, jei buvo atlikta papildomų, svarių įstaigos veiklos rezultatams)</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274"/>
        <w:gridCol w:w="4507"/>
      </w:tblGrid>
      <w:tr w:rsidR="00121210" w:rsidRPr="009857C3" w:rsidTr="0053125A">
        <w:tc>
          <w:tcPr>
            <w:tcW w:w="5274" w:type="dxa"/>
            <w:tcBorders>
              <w:top w:val="single" w:sz="4" w:space="0" w:color="auto"/>
              <w:left w:val="single" w:sz="4" w:space="0" w:color="auto"/>
              <w:bottom w:val="single" w:sz="4" w:space="0" w:color="auto"/>
              <w:right w:val="single" w:sz="4" w:space="0" w:color="auto"/>
            </w:tcBorders>
            <w:vAlign w:val="center"/>
            <w:hideMark/>
          </w:tcPr>
          <w:p w:rsidR="00121210" w:rsidRPr="003525F9" w:rsidRDefault="00121210" w:rsidP="0053125A">
            <w:pPr>
              <w:rPr>
                <w:szCs w:val="24"/>
                <w:lang w:eastAsia="lt-LT"/>
              </w:rPr>
            </w:pPr>
            <w:r w:rsidRPr="003525F9">
              <w:rPr>
                <w:szCs w:val="24"/>
                <w:lang w:eastAsia="lt-LT"/>
              </w:rPr>
              <w:t>Užduotys / veiklos</w:t>
            </w:r>
          </w:p>
        </w:tc>
        <w:tc>
          <w:tcPr>
            <w:tcW w:w="4507" w:type="dxa"/>
            <w:tcBorders>
              <w:top w:val="single" w:sz="4" w:space="0" w:color="auto"/>
              <w:left w:val="single" w:sz="4" w:space="0" w:color="auto"/>
              <w:bottom w:val="single" w:sz="4" w:space="0" w:color="auto"/>
              <w:right w:val="single" w:sz="4" w:space="0" w:color="auto"/>
            </w:tcBorders>
            <w:vAlign w:val="center"/>
            <w:hideMark/>
          </w:tcPr>
          <w:p w:rsidR="00121210" w:rsidRPr="009857C3" w:rsidRDefault="00121210" w:rsidP="0053125A">
            <w:pPr>
              <w:rPr>
                <w:sz w:val="22"/>
                <w:szCs w:val="22"/>
                <w:lang w:eastAsia="lt-LT"/>
              </w:rPr>
            </w:pPr>
            <w:r w:rsidRPr="009857C3">
              <w:rPr>
                <w:sz w:val="22"/>
                <w:szCs w:val="22"/>
                <w:lang w:eastAsia="lt-LT"/>
              </w:rPr>
              <w:t>Poveikis švietimo įstaigos veiklai</w:t>
            </w:r>
          </w:p>
        </w:tc>
      </w:tr>
      <w:tr w:rsidR="00121210" w:rsidRPr="009857C3" w:rsidTr="0053125A">
        <w:tc>
          <w:tcPr>
            <w:tcW w:w="5274" w:type="dxa"/>
            <w:tcBorders>
              <w:top w:val="single" w:sz="4" w:space="0" w:color="auto"/>
              <w:left w:val="single" w:sz="4" w:space="0" w:color="auto"/>
              <w:bottom w:val="single" w:sz="4" w:space="0" w:color="auto"/>
              <w:right w:val="single" w:sz="4" w:space="0" w:color="auto"/>
            </w:tcBorders>
          </w:tcPr>
          <w:p w:rsidR="00121210" w:rsidRPr="00E4050E" w:rsidRDefault="00121210" w:rsidP="0053125A">
            <w:pPr>
              <w:rPr>
                <w:szCs w:val="24"/>
                <w:lang w:eastAsia="lt-LT"/>
              </w:rPr>
            </w:pPr>
            <w:r w:rsidRPr="00E4050E">
              <w:rPr>
                <w:szCs w:val="24"/>
                <w:lang w:eastAsia="lt-LT"/>
              </w:rPr>
              <w:t xml:space="preserve">3.1. Mokykla tapo mokykla-daugiafunkciu centru </w:t>
            </w:r>
          </w:p>
          <w:p w:rsidR="00121210" w:rsidRDefault="00121210" w:rsidP="0053125A">
            <w:pPr>
              <w:rPr>
                <w:color w:val="FF0000"/>
                <w:szCs w:val="24"/>
                <w:lang w:eastAsia="lt-LT"/>
              </w:rPr>
            </w:pPr>
          </w:p>
          <w:p w:rsidR="00121210" w:rsidRDefault="00121210" w:rsidP="0053125A">
            <w:pPr>
              <w:rPr>
                <w:color w:val="FF0000"/>
                <w:szCs w:val="24"/>
                <w:lang w:eastAsia="lt-LT"/>
              </w:rPr>
            </w:pPr>
          </w:p>
          <w:p w:rsidR="00121210" w:rsidRDefault="00121210" w:rsidP="0053125A">
            <w:pPr>
              <w:rPr>
                <w:color w:val="FF0000"/>
                <w:szCs w:val="24"/>
                <w:lang w:eastAsia="lt-LT"/>
              </w:rPr>
            </w:pPr>
          </w:p>
          <w:p w:rsidR="00121210" w:rsidRDefault="00121210" w:rsidP="0053125A">
            <w:pPr>
              <w:rPr>
                <w:color w:val="FF0000"/>
                <w:szCs w:val="24"/>
                <w:lang w:eastAsia="lt-LT"/>
              </w:rPr>
            </w:pPr>
          </w:p>
          <w:p w:rsidR="00121210" w:rsidRPr="003525F9" w:rsidRDefault="00121210" w:rsidP="0053125A">
            <w:pPr>
              <w:rPr>
                <w:szCs w:val="24"/>
                <w:lang w:eastAsia="lt-LT"/>
              </w:rPr>
            </w:pPr>
          </w:p>
        </w:tc>
        <w:tc>
          <w:tcPr>
            <w:tcW w:w="4507" w:type="dxa"/>
            <w:tcBorders>
              <w:top w:val="single" w:sz="4" w:space="0" w:color="auto"/>
              <w:left w:val="single" w:sz="4" w:space="0" w:color="auto"/>
              <w:bottom w:val="single" w:sz="4" w:space="0" w:color="auto"/>
              <w:right w:val="single" w:sz="4" w:space="0" w:color="auto"/>
            </w:tcBorders>
          </w:tcPr>
          <w:p w:rsidR="00121210" w:rsidRDefault="00121210" w:rsidP="0053125A">
            <w:pPr>
              <w:jc w:val="both"/>
              <w:rPr>
                <w:szCs w:val="24"/>
              </w:rPr>
            </w:pPr>
            <w:r>
              <w:rPr>
                <w:szCs w:val="24"/>
              </w:rPr>
              <w:t>Buvo parengti nauji mokyklos nuostatai, pakeisti būtini vidiniai mokyklos dokumentai, pradėjo veikti nauja mokyklos svetainė, sukurti elektroniniai paštai mokyklos darbuotojams. Apie įvykusius pokyčius informuota mokyklos bendruomenė ir visuomenė.</w:t>
            </w:r>
          </w:p>
        </w:tc>
      </w:tr>
    </w:tbl>
    <w:p w:rsidR="00121210" w:rsidRPr="00BA06A9" w:rsidRDefault="00121210" w:rsidP="00121210"/>
    <w:p w:rsidR="00121210" w:rsidRPr="00DA4C2F" w:rsidRDefault="00121210" w:rsidP="00121210">
      <w:pPr>
        <w:tabs>
          <w:tab w:val="left" w:pos="284"/>
        </w:tabs>
        <w:rPr>
          <w:b/>
          <w:szCs w:val="24"/>
          <w:lang w:eastAsia="lt-LT"/>
        </w:rPr>
      </w:pPr>
      <w:r w:rsidRPr="00DA4C2F">
        <w:rPr>
          <w:b/>
          <w:szCs w:val="24"/>
          <w:lang w:eastAsia="lt-LT"/>
        </w:rPr>
        <w:t xml:space="preserve">4. Pakoreguotos praėjusių metų veiklos užduotys (jei tokių buvo) ir rezultatai </w:t>
      </w: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68"/>
        <w:gridCol w:w="2127"/>
        <w:gridCol w:w="3005"/>
        <w:gridCol w:w="2381"/>
      </w:tblGrid>
      <w:tr w:rsidR="00121210" w:rsidRPr="00DA4C2F" w:rsidTr="0053125A">
        <w:tc>
          <w:tcPr>
            <w:tcW w:w="2268" w:type="dxa"/>
            <w:tcBorders>
              <w:top w:val="single" w:sz="4" w:space="0" w:color="auto"/>
              <w:left w:val="single" w:sz="4" w:space="0" w:color="auto"/>
              <w:bottom w:val="single" w:sz="4" w:space="0" w:color="auto"/>
              <w:right w:val="single" w:sz="4" w:space="0" w:color="auto"/>
            </w:tcBorders>
            <w:vAlign w:val="center"/>
            <w:hideMark/>
          </w:tcPr>
          <w:p w:rsidR="00121210" w:rsidRPr="009857C3" w:rsidRDefault="00121210" w:rsidP="0053125A">
            <w:pPr>
              <w:jc w:val="center"/>
              <w:rPr>
                <w:sz w:val="22"/>
                <w:szCs w:val="22"/>
                <w:lang w:eastAsia="lt-LT"/>
              </w:rPr>
            </w:pPr>
            <w:r w:rsidRPr="009857C3">
              <w:rPr>
                <w:sz w:val="22"/>
                <w:szCs w:val="22"/>
                <w:lang w:eastAsia="lt-LT"/>
              </w:rPr>
              <w:t>Užduotys</w:t>
            </w:r>
          </w:p>
        </w:tc>
        <w:tc>
          <w:tcPr>
            <w:tcW w:w="2127" w:type="dxa"/>
            <w:tcBorders>
              <w:top w:val="single" w:sz="4" w:space="0" w:color="auto"/>
              <w:left w:val="single" w:sz="4" w:space="0" w:color="auto"/>
              <w:bottom w:val="single" w:sz="4" w:space="0" w:color="auto"/>
              <w:right w:val="single" w:sz="4" w:space="0" w:color="auto"/>
            </w:tcBorders>
            <w:vAlign w:val="center"/>
            <w:hideMark/>
          </w:tcPr>
          <w:p w:rsidR="00121210" w:rsidRPr="009857C3" w:rsidRDefault="00121210" w:rsidP="0053125A">
            <w:pPr>
              <w:jc w:val="center"/>
              <w:rPr>
                <w:sz w:val="22"/>
                <w:szCs w:val="22"/>
                <w:lang w:eastAsia="lt-LT"/>
              </w:rPr>
            </w:pPr>
            <w:r w:rsidRPr="009857C3">
              <w:rPr>
                <w:sz w:val="22"/>
                <w:szCs w:val="22"/>
                <w:lang w:eastAsia="lt-LT"/>
              </w:rPr>
              <w:t>Siektini rezultatai</w:t>
            </w:r>
          </w:p>
        </w:tc>
        <w:tc>
          <w:tcPr>
            <w:tcW w:w="3005" w:type="dxa"/>
            <w:tcBorders>
              <w:top w:val="single" w:sz="4" w:space="0" w:color="auto"/>
              <w:left w:val="single" w:sz="4" w:space="0" w:color="auto"/>
              <w:bottom w:val="single" w:sz="4" w:space="0" w:color="auto"/>
              <w:right w:val="single" w:sz="4" w:space="0" w:color="auto"/>
            </w:tcBorders>
            <w:vAlign w:val="center"/>
            <w:hideMark/>
          </w:tcPr>
          <w:p w:rsidR="00121210" w:rsidRPr="00DA4C2F" w:rsidRDefault="00121210" w:rsidP="0053125A">
            <w:pPr>
              <w:jc w:val="center"/>
              <w:rPr>
                <w:szCs w:val="24"/>
                <w:lang w:eastAsia="lt-LT"/>
              </w:rPr>
            </w:pPr>
            <w:r w:rsidRPr="009857C3">
              <w:rPr>
                <w:sz w:val="22"/>
                <w:szCs w:val="22"/>
                <w:lang w:eastAsia="lt-LT"/>
              </w:rPr>
              <w:t>Rezultatų vertinimo rodikliai</w:t>
            </w:r>
            <w:r w:rsidRPr="00DA4C2F">
              <w:rPr>
                <w:szCs w:val="24"/>
                <w:lang w:eastAsia="lt-LT"/>
              </w:rPr>
              <w:t xml:space="preserve"> </w:t>
            </w:r>
            <w:r w:rsidRPr="008747F0">
              <w:rPr>
                <w:sz w:val="20"/>
                <w:lang w:eastAsia="lt-LT"/>
              </w:rPr>
              <w:t>(kuriais vadovaujantis vertinama, ar nustatytos užduotys įvykdytos)</w:t>
            </w:r>
          </w:p>
        </w:tc>
        <w:tc>
          <w:tcPr>
            <w:tcW w:w="2381" w:type="dxa"/>
            <w:tcBorders>
              <w:top w:val="single" w:sz="4" w:space="0" w:color="auto"/>
              <w:left w:val="single" w:sz="4" w:space="0" w:color="auto"/>
              <w:bottom w:val="single" w:sz="4" w:space="0" w:color="auto"/>
              <w:right w:val="single" w:sz="4" w:space="0" w:color="auto"/>
            </w:tcBorders>
            <w:vAlign w:val="center"/>
            <w:hideMark/>
          </w:tcPr>
          <w:p w:rsidR="00121210" w:rsidRPr="009857C3" w:rsidRDefault="00121210" w:rsidP="0053125A">
            <w:pPr>
              <w:jc w:val="center"/>
              <w:rPr>
                <w:sz w:val="22"/>
                <w:szCs w:val="22"/>
                <w:lang w:eastAsia="lt-LT"/>
              </w:rPr>
            </w:pPr>
            <w:r w:rsidRPr="009857C3">
              <w:rPr>
                <w:sz w:val="22"/>
                <w:szCs w:val="22"/>
                <w:lang w:eastAsia="lt-LT"/>
              </w:rPr>
              <w:t>Pasiekti rezultatai ir jų rodikliai</w:t>
            </w:r>
          </w:p>
        </w:tc>
      </w:tr>
      <w:tr w:rsidR="00121210" w:rsidRPr="00DA4C2F" w:rsidTr="0053125A">
        <w:tc>
          <w:tcPr>
            <w:tcW w:w="2268" w:type="dxa"/>
            <w:tcBorders>
              <w:top w:val="single" w:sz="4" w:space="0" w:color="auto"/>
              <w:left w:val="single" w:sz="4" w:space="0" w:color="auto"/>
              <w:bottom w:val="single" w:sz="4" w:space="0" w:color="auto"/>
              <w:right w:val="single" w:sz="4" w:space="0" w:color="auto"/>
            </w:tcBorders>
            <w:vAlign w:val="center"/>
            <w:hideMark/>
          </w:tcPr>
          <w:p w:rsidR="00121210" w:rsidRPr="00DA4C2F" w:rsidRDefault="00121210" w:rsidP="0053125A">
            <w:pPr>
              <w:rPr>
                <w:szCs w:val="24"/>
                <w:lang w:eastAsia="lt-LT"/>
              </w:rPr>
            </w:pPr>
            <w:r w:rsidRPr="00DA4C2F">
              <w:rPr>
                <w:szCs w:val="24"/>
                <w:lang w:eastAsia="lt-LT"/>
              </w:rPr>
              <w:t>4.1.</w:t>
            </w:r>
          </w:p>
        </w:tc>
        <w:tc>
          <w:tcPr>
            <w:tcW w:w="2127" w:type="dxa"/>
            <w:tcBorders>
              <w:top w:val="single" w:sz="4" w:space="0" w:color="auto"/>
              <w:left w:val="single" w:sz="4" w:space="0" w:color="auto"/>
              <w:bottom w:val="single" w:sz="4" w:space="0" w:color="auto"/>
              <w:right w:val="single" w:sz="4" w:space="0" w:color="auto"/>
            </w:tcBorders>
            <w:vAlign w:val="center"/>
          </w:tcPr>
          <w:p w:rsidR="00121210" w:rsidRPr="00DA4C2F" w:rsidRDefault="00121210" w:rsidP="0053125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121210" w:rsidRPr="00DA4C2F" w:rsidRDefault="00121210" w:rsidP="0053125A">
            <w:pPr>
              <w:rPr>
                <w:szCs w:val="24"/>
                <w:lang w:eastAsia="lt-LT"/>
              </w:rPr>
            </w:pPr>
          </w:p>
        </w:tc>
        <w:tc>
          <w:tcPr>
            <w:tcW w:w="2381" w:type="dxa"/>
            <w:tcBorders>
              <w:top w:val="single" w:sz="4" w:space="0" w:color="auto"/>
              <w:left w:val="single" w:sz="4" w:space="0" w:color="auto"/>
              <w:bottom w:val="single" w:sz="4" w:space="0" w:color="auto"/>
              <w:right w:val="single" w:sz="4" w:space="0" w:color="auto"/>
            </w:tcBorders>
            <w:vAlign w:val="center"/>
          </w:tcPr>
          <w:p w:rsidR="00121210" w:rsidRPr="00DA4C2F" w:rsidRDefault="00121210" w:rsidP="0053125A">
            <w:pPr>
              <w:rPr>
                <w:szCs w:val="24"/>
                <w:lang w:eastAsia="lt-LT"/>
              </w:rPr>
            </w:pPr>
          </w:p>
        </w:tc>
      </w:tr>
      <w:tr w:rsidR="00121210" w:rsidRPr="00DA4C2F" w:rsidTr="0053125A">
        <w:tc>
          <w:tcPr>
            <w:tcW w:w="2268" w:type="dxa"/>
            <w:tcBorders>
              <w:top w:val="single" w:sz="4" w:space="0" w:color="auto"/>
              <w:left w:val="single" w:sz="4" w:space="0" w:color="auto"/>
              <w:bottom w:val="single" w:sz="4" w:space="0" w:color="auto"/>
              <w:right w:val="single" w:sz="4" w:space="0" w:color="auto"/>
            </w:tcBorders>
            <w:vAlign w:val="center"/>
            <w:hideMark/>
          </w:tcPr>
          <w:p w:rsidR="00121210" w:rsidRPr="00DA4C2F" w:rsidRDefault="00121210" w:rsidP="0053125A">
            <w:pPr>
              <w:rPr>
                <w:szCs w:val="24"/>
                <w:lang w:eastAsia="lt-LT"/>
              </w:rPr>
            </w:pPr>
            <w:r w:rsidRPr="00DA4C2F">
              <w:rPr>
                <w:szCs w:val="24"/>
                <w:lang w:eastAsia="lt-LT"/>
              </w:rPr>
              <w:t>4.2.</w:t>
            </w:r>
          </w:p>
        </w:tc>
        <w:tc>
          <w:tcPr>
            <w:tcW w:w="2127" w:type="dxa"/>
            <w:tcBorders>
              <w:top w:val="single" w:sz="4" w:space="0" w:color="auto"/>
              <w:left w:val="single" w:sz="4" w:space="0" w:color="auto"/>
              <w:bottom w:val="single" w:sz="4" w:space="0" w:color="auto"/>
              <w:right w:val="single" w:sz="4" w:space="0" w:color="auto"/>
            </w:tcBorders>
            <w:vAlign w:val="center"/>
          </w:tcPr>
          <w:p w:rsidR="00121210" w:rsidRPr="00DA4C2F" w:rsidRDefault="00121210" w:rsidP="0053125A">
            <w:pPr>
              <w:rPr>
                <w:szCs w:val="24"/>
                <w:lang w:eastAsia="lt-LT"/>
              </w:rPr>
            </w:pPr>
          </w:p>
        </w:tc>
        <w:tc>
          <w:tcPr>
            <w:tcW w:w="3005" w:type="dxa"/>
            <w:tcBorders>
              <w:top w:val="single" w:sz="4" w:space="0" w:color="auto"/>
              <w:left w:val="single" w:sz="4" w:space="0" w:color="auto"/>
              <w:bottom w:val="single" w:sz="4" w:space="0" w:color="auto"/>
              <w:right w:val="single" w:sz="4" w:space="0" w:color="auto"/>
            </w:tcBorders>
            <w:vAlign w:val="center"/>
          </w:tcPr>
          <w:p w:rsidR="00121210" w:rsidRPr="00DA4C2F" w:rsidRDefault="00121210" w:rsidP="0053125A">
            <w:pPr>
              <w:rPr>
                <w:szCs w:val="24"/>
                <w:lang w:eastAsia="lt-LT"/>
              </w:rPr>
            </w:pPr>
          </w:p>
        </w:tc>
        <w:tc>
          <w:tcPr>
            <w:tcW w:w="2381" w:type="dxa"/>
            <w:tcBorders>
              <w:top w:val="single" w:sz="4" w:space="0" w:color="auto"/>
              <w:left w:val="single" w:sz="4" w:space="0" w:color="auto"/>
              <w:bottom w:val="single" w:sz="4" w:space="0" w:color="auto"/>
              <w:right w:val="single" w:sz="4" w:space="0" w:color="auto"/>
            </w:tcBorders>
            <w:vAlign w:val="center"/>
          </w:tcPr>
          <w:p w:rsidR="00121210" w:rsidRPr="00DA4C2F" w:rsidRDefault="00121210" w:rsidP="0053125A">
            <w:pPr>
              <w:rPr>
                <w:szCs w:val="24"/>
                <w:lang w:eastAsia="lt-LT"/>
              </w:rPr>
            </w:pPr>
          </w:p>
        </w:tc>
      </w:tr>
    </w:tbl>
    <w:p w:rsidR="00C93B86" w:rsidRDefault="002F430B"/>
    <w:sectPr w:rsidR="00C93B86">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NewRomanPS-BoldMT">
    <w:altName w:val="Times New Roman"/>
    <w:charset w:val="00"/>
    <w:family w:val="roman"/>
    <w:pitch w:val="variable"/>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1210"/>
    <w:rsid w:val="00121210"/>
    <w:rsid w:val="002F430B"/>
    <w:rsid w:val="007E46A6"/>
    <w:rsid w:val="00C243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69FB841-ABF8-4669-A662-16E23E638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21210"/>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nhideWhenUsed/>
    <w:rsid w:val="00121210"/>
    <w:rPr>
      <w:color w:val="0563C1" w:themeColor="hyperlink"/>
      <w:u w:val="single"/>
    </w:rPr>
  </w:style>
  <w:style w:type="paragraph" w:customStyle="1" w:styleId="Normal1">
    <w:name w:val="Normal1"/>
    <w:rsid w:val="00121210"/>
    <w:pPr>
      <w:spacing w:after="0" w:line="276" w:lineRule="auto"/>
    </w:pPr>
    <w:rPr>
      <w:rFonts w:ascii="Arial" w:eastAsia="Arial" w:hAnsi="Arial" w:cs="Arial"/>
      <w:color w:val="000000"/>
      <w:lang w:eastAsia="lt-LT"/>
    </w:rPr>
  </w:style>
  <w:style w:type="paragraph" w:styleId="Pavadinimas">
    <w:name w:val="Title"/>
    <w:basedOn w:val="prastasis"/>
    <w:link w:val="PavadinimasDiagrama"/>
    <w:qFormat/>
    <w:rsid w:val="00121210"/>
    <w:pPr>
      <w:jc w:val="center"/>
    </w:pPr>
    <w:rPr>
      <w:b/>
      <w:bCs/>
      <w:szCs w:val="24"/>
    </w:rPr>
  </w:style>
  <w:style w:type="character" w:customStyle="1" w:styleId="PavadinimasDiagrama">
    <w:name w:val="Pavadinimas Diagrama"/>
    <w:basedOn w:val="Numatytasispastraiposriftas"/>
    <w:link w:val="Pavadinimas"/>
    <w:rsid w:val="00121210"/>
    <w:rPr>
      <w:rFonts w:ascii="Times New Roman" w:eastAsia="Times New Roman" w:hAnsi="Times New Roman" w:cs="Times New Roman"/>
      <w:b/>
      <w:bC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faustinosmokykladc.lt" TargetMode="External"/><Relationship Id="rId5" Type="http://schemas.openxmlformats.org/officeDocument/2006/relationships/hyperlink" Target="http://www.faustinosdirbtuv&#279;s.lt" TargetMode="External"/><Relationship Id="rId4" Type="http://schemas.openxmlformats.org/officeDocument/2006/relationships/hyperlink" Target="http://survey.viduskurzeme.lv"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9</Pages>
  <Words>17364</Words>
  <Characters>9899</Characters>
  <Application>Microsoft Office Word</Application>
  <DocSecurity>0</DocSecurity>
  <Lines>82</Lines>
  <Paragraphs>54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27209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Direktore</dc:creator>
  <cp:keywords/>
  <dc:description/>
  <cp:lastModifiedBy>Direktore</cp:lastModifiedBy>
  <cp:revision>2</cp:revision>
  <dcterms:created xsi:type="dcterms:W3CDTF">2022-01-20T09:41:00Z</dcterms:created>
  <dcterms:modified xsi:type="dcterms:W3CDTF">2022-01-20T09:43:00Z</dcterms:modified>
</cp:coreProperties>
</file>